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overflowPunct w:val="0"/>
        <w:spacing w:line="240" w:lineRule="auto"/>
        <w:jc w:val="center"/>
        <w:rPr>
          <w:rFonts w:hint="eastAsia" w:ascii="仿宋" w:hAnsi="仿宋" w:eastAsia="仿宋" w:cs="仿宋"/>
          <w:b w:val="0"/>
          <w:bCs w:val="0"/>
          <w:spacing w:val="-17"/>
          <w:w w:val="55"/>
          <w:kern w:val="0"/>
          <w:sz w:val="100"/>
          <w:szCs w:val="100"/>
          <w:shd w:val="clear" w:color="auto" w:fill="FFFFFF"/>
        </w:rPr>
      </w:pPr>
      <w:r>
        <w:rPr>
          <w:rFonts w:hint="eastAsia" w:eastAsia="方正小标宋简体"/>
          <w:b w:val="0"/>
          <w:bCs w:val="0"/>
          <w:color w:val="FF0000"/>
          <w:spacing w:val="-17"/>
          <w:w w:val="55"/>
          <w:sz w:val="100"/>
          <w:szCs w:val="100"/>
          <w:lang w:val="en-US" w:eastAsia="zh-CN"/>
        </w:rPr>
        <w:t>益阳市院士专家工作站建设专项办公室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172085</wp:posOffset>
                </wp:positionV>
                <wp:extent cx="5760085" cy="0"/>
                <wp:effectExtent l="0" t="10795" r="12065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3pt;margin-top:13.55pt;height:0pt;width:453.55pt;z-index:251659264;mso-width-relative:page;mso-height-relative:page;" filled="f" stroked="t" coordsize="21600,21600" o:gfxdata="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FFqMF2AAAAAkBAAAPAAAA&#10;AAAAAAEAIAAAACIAAABkcnMvZG93bnJldi54bWxQSwECFAAUAAAACACHTuJACRgmndwBAACXAwAA&#10;DgAAAAAAAAABACAAAAAnAQAAZHJzL2Uyb0RvYy54bWxQSwUGAAAAAAYABgBZAQAAdQ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 w:val="0"/>
        <w:topLinePunct w:val="0"/>
        <w:autoSpaceDE/>
        <w:autoSpaceDN/>
        <w:bidi w:val="0"/>
        <w:spacing w:line="530" w:lineRule="exact"/>
        <w:jc w:val="center"/>
        <w:textAlignment w:val="auto"/>
        <w:rPr>
          <w:rFonts w:hint="eastAsia" w:ascii="方正小标宋简体" w:hAnsi="黑体" w:eastAsia="方正小标宋简体" w:cs="方正小标宋_GBK"/>
          <w:bCs/>
          <w:kern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 w:val="0"/>
        <w:topLinePunct w:val="0"/>
        <w:autoSpaceDE/>
        <w:autoSpaceDN/>
        <w:bidi w:val="0"/>
        <w:spacing w:line="600" w:lineRule="exact"/>
        <w:jc w:val="center"/>
        <w:textAlignment w:val="auto"/>
        <w:outlineLvl w:val="1"/>
        <w:rPr>
          <w:rFonts w:ascii="方正小标宋简体" w:hAnsi="黑体" w:eastAsia="方正小标宋简体" w:cs="方正小标宋_GBK"/>
          <w:bCs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方正小标宋_GBK"/>
          <w:bCs/>
          <w:kern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黑体" w:eastAsia="方正小标宋简体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开展</w:t>
      </w:r>
      <w:r>
        <w:rPr>
          <w:rFonts w:hint="eastAsia" w:ascii="方正小标宋简体" w:hAnsi="黑体" w:eastAsia="方正小标宋简体" w:cs="方正小标宋_GBK"/>
          <w:bCs/>
          <w:kern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黑体" w:eastAsia="方正小标宋简体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黑体" w:eastAsia="方正小标宋简体" w:cs="方正小标宋_GBK"/>
          <w:bCs/>
          <w:kern w:val="0"/>
          <w:sz w:val="44"/>
          <w:szCs w:val="44"/>
          <w:shd w:val="clear" w:color="auto" w:fill="FFFFFF"/>
        </w:rPr>
        <w:t>年度益阳市专家工作站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 w:val="0"/>
        <w:topLinePunct w:val="0"/>
        <w:autoSpaceDE/>
        <w:autoSpaceDN/>
        <w:bidi w:val="0"/>
        <w:spacing w:line="600" w:lineRule="exact"/>
        <w:jc w:val="center"/>
        <w:textAlignment w:val="auto"/>
        <w:outlineLvl w:val="1"/>
        <w:rPr>
          <w:rFonts w:ascii="方正小标宋简体" w:hAnsi="黑体" w:eastAsia="方正小标宋简体" w:cs="方正小标宋_GBK"/>
          <w:bCs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方正小标宋_GBK"/>
          <w:bCs/>
          <w:kern w:val="0"/>
          <w:sz w:val="44"/>
          <w:szCs w:val="44"/>
          <w:shd w:val="clear" w:color="auto" w:fill="FFFFFF"/>
        </w:rPr>
        <w:t>申报工作的通知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spacing w:line="600" w:lineRule="exact"/>
        <w:textAlignment w:val="auto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各区县（市）科协、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经济园区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市直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各有关单位：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根据《益阳市院士专家工作站认定管理办法》（益人才发〔2020〕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号）文件精神，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经报请市委人才领导小组同意，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益阳市院士专家工作站建设专项办公室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组织开展202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年度益阳市专家工作站认定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现将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申报事项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一、申报范围和条件</w:t>
      </w:r>
    </w:p>
    <w:p>
      <w:pPr>
        <w:keepNext w:val="0"/>
        <w:keepLines w:val="0"/>
        <w:pageBreakBefore w:val="0"/>
        <w:widowControl/>
        <w:suppressLineNumbers w:val="0"/>
        <w:kinsoku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FF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1.申报对象。益阳市域内规模以上企业和市域内具有相关资质的科研院所和高校，且与“国家或省级以上院士、专家、行业领军人才”签订了建站合作合同（下称建站专家）。其中“国家或省级以上院士、专家、行业领军人才”主要是指：“两院院士”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“长江学者奖励计划”特聘教授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国家杰出青年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（含小杰青）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科学基金获得者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“国医大师”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国家“万人计划”入选者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“新世纪百千万人才工程”入选者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、“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instrText xml:space="preserve"> HYPERLINK "https://baike.so.com/doc/7131494-7354801.html" \t "/home/ht706/文档\\x/_blank" </w:instrTex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芙蓉学者计划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”获聘者及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相同层次的专家。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3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企业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申报条件：注册地为湖南省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益阳市，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独立法人资格，经营管理状况良好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具有一定的研究基础、科研实力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，具有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较好的经济、社会效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益；当年实现税收在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100万元以上的优先考虑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3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3.市域内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科研院所和高校申报条件：有自己的研发中心或实验室，具有成熟的科研合作基地，且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研发能力在市内同行中应具有较强优势。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、科研院所、高校法人代表与1名以上“建站专家”签订了3年以上合作协议、且有明确的建站合作技术攻关和成果转化内容；与专家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团队就技术难题、课题攻关、成果转化等方面进行了紧密合作。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企业、科研院所、高校与“建站专家”均有合作团队，其中双方的研发人员在3名以上；有固定的研发经费、办公场所和规范管理制度。其中已经属于省部级及以上重点实验室、工程（技术）研究中心、企业技术中心、工业设计中心等重大研发平台或承担过国家、省重大科技项目的企事业单位可优先申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6.建站专家团队研发人员全职在站工作时间每年不少于3个月，签约“建站专家”在益阳市域内组织建站只能为1家。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二、申报程序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1.企业、科研院所或高校与“建站专家”以所建工作站冠名进行申请，并填写《益阳市专家工作站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认定申报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由驻地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区县（市）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科协负责统一受理申请；由各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区县（市）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科协商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组织部、科技局（科工局）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后，报请人才领导小组同意；由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区县（市）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科协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统一向市院士专家工作站建设专项办推荐申报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，其中每个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区县（市）推荐申报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数量控制在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3个以下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三、申报时间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申报时间：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2年2月25——6月30日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、评审方式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为全面准确掌握建站申报单位的基本情况、科研条件、与专家合作紧密度等方面的重要信息，确保评审认定过程的真实性和客观性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结果的科学性和合理性，根据工作站建设工作实际，在疫情期间创新评审工作模式，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由益阳市院士专家工作站建设专项办公室根据《益阳市院士专家工作站认定管理办法》相关要求聘请评审专家，并邀请市委人才办、市科协、市科技局等成员单位进行实地考察、现场路演，最后由专家评审团合议评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2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（一）实地考察（占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60%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1.对照申报材料核实相关原件；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2.了解专家团队与依托单位的项目合作进展；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3.评价工作站平台能否满足专家团队的研发需要；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4.评价工作站运行机制能否为专家团队开展工作提供保障。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outlineLvl w:val="2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（二）现场路演（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占40%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1.工作站负责同志进行PPT现场路演；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2.专家评审团</w:t>
      </w:r>
      <w:r>
        <w:rPr>
          <w:rFonts w:hint="default" w:ascii="Times New Roman" w:hAnsi="Times New Roman" w:eastAsia="仿宋" w:cs="Times New Roman"/>
          <w:sz w:val="32"/>
          <w:szCs w:val="32"/>
        </w:rPr>
        <w:t>听取工作站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负责同志建站基本情况和成果汇报；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专家评审团</w:t>
      </w:r>
      <w:r>
        <w:rPr>
          <w:rFonts w:hint="default" w:ascii="Times New Roman" w:hAnsi="Times New Roman" w:eastAsia="仿宋" w:cs="Times New Roman"/>
          <w:sz w:val="32"/>
          <w:szCs w:val="32"/>
        </w:rPr>
        <w:t>现场提问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专家评审团合议。专家评审团根据实地考察、现场路演情况，对参评工作站进行评分。</w:t>
      </w:r>
      <w:r>
        <w:rPr>
          <w:rFonts w:hint="default" w:ascii="Times New Roman" w:hAnsi="Times New Roman" w:eastAsia="仿宋" w:cs="Times New Roman"/>
          <w:sz w:val="32"/>
          <w:szCs w:val="32"/>
        </w:rPr>
        <w:t>评价标准总分为100分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分值90-95分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</w:rPr>
        <w:t>优秀；分值80-89分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</w:rPr>
        <w:t>良好；分值70-79分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</w:rPr>
        <w:t>合格；分值60-69分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</w:rPr>
        <w:t>基本合格；分值60分以下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</w:rPr>
        <w:t>不合格。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2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" w:cs="Times New Roman"/>
          <w:sz w:val="32"/>
          <w:szCs w:val="32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结果公示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根据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专家评审团评定</w:t>
      </w:r>
      <w:r>
        <w:rPr>
          <w:rFonts w:hint="default" w:ascii="Times New Roman" w:hAnsi="Times New Roman" w:eastAsia="仿宋" w:cs="Times New Roman"/>
          <w:sz w:val="32"/>
          <w:szCs w:val="32"/>
        </w:rPr>
        <w:t>的分值，专项办汇总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仿宋" w:cs="Times New Roman"/>
          <w:sz w:val="32"/>
          <w:szCs w:val="32"/>
        </w:rPr>
        <w:t>，将评审结果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报请市委人才领导小组审定，在市域内进行</w:t>
      </w:r>
      <w:r>
        <w:rPr>
          <w:rFonts w:hint="default" w:ascii="Times New Roman" w:hAnsi="Times New Roman" w:eastAsia="仿宋" w:cs="Times New Roman"/>
          <w:sz w:val="32"/>
          <w:szCs w:val="32"/>
        </w:rPr>
        <w:t>公示，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公示时间为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5个工作日。原则上评分为良好及以上等次的才能纳入认定对象。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评审结果运用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1.由市委市政府颁发“益阳市专家工作站”奖牌。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2.对新获评的“益阳市专家工作”</w:t>
      </w:r>
      <w:r>
        <w:rPr>
          <w:rFonts w:hint="default" w:ascii="Times New Roman" w:hAnsi="Times New Roman" w:eastAsia="仿宋" w:cs="Times New Roman"/>
          <w:sz w:val="32"/>
          <w:szCs w:val="32"/>
        </w:rPr>
        <w:t>给予最高总额50万元经费支持，其中获批当年度内给予20万元经费支持，第二年、第三年度考核验收结果为合格以上的，分别给予10万元、20万元经费支持。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、申报要求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.申报单位和推荐单位对提交的专家工作站申报材料的真实性、完整性、合规性负责。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.《益阳市专家工作站认定申报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》，一式六份，其中一份申报表与附件材料一并胶装并盖骑缝章。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申请时需要一并提交相关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附件材料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；主要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包括申请建站报告、企事业法人营业执照、上年度纳税证明、合作院士专家基本情况、共建工作站协议、项目合作协议（技术开发合同）、合作项目情况介绍、工作站制度等。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纸质材料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需要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进行扫描形成PDF格式的电子版材料，并同纸质材料一起报送。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、申报咨询及联系方式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咨询单位：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市科协（院士专家工作站建设专项办公室）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联系电话：0737-4223118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电子邮箱：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"mailto:dengshiji@qq.com"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812740603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@qq.com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联系地址：益阳市金山南路68号市科协532室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附件：1.益阳市专家工作站认定申报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表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Autospacing="0" w:afterAutospacing="0" w:line="600" w:lineRule="exact"/>
        <w:ind w:firstLine="1600" w:firstLineChars="500"/>
        <w:jc w:val="both"/>
        <w:textAlignment w:val="auto"/>
        <w:outlineLvl w:val="0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2.202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年益阳市专家工作站评审认定指标（企业类）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Autospacing="0" w:afterAutospacing="0" w:line="600" w:lineRule="exact"/>
        <w:ind w:firstLine="1600" w:firstLineChars="500"/>
        <w:jc w:val="both"/>
        <w:textAlignment w:val="auto"/>
        <w:outlineLvl w:val="0"/>
        <w:rPr>
          <w:rFonts w:hint="default" w:ascii="Times New Roman" w:hAnsi="Times New Roman" w:eastAsia="仿宋" w:cs="Times New Roman"/>
          <w:spacing w:val="-20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3.</w:t>
      </w:r>
      <w:r>
        <w:rPr>
          <w:rFonts w:hint="default" w:ascii="Times New Roman" w:hAnsi="Times New Roman" w:eastAsia="仿宋" w:cs="Times New Roman"/>
          <w:spacing w:val="-6"/>
          <w:kern w:val="2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spacing w:val="-6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pacing w:val="-6"/>
          <w:kern w:val="2"/>
          <w:sz w:val="32"/>
          <w:szCs w:val="32"/>
        </w:rPr>
        <w:t>年益阳市专家工作站评审认定指标（非企业类）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overflowPunct w:val="0"/>
        <w:topLinePunct w:val="0"/>
        <w:autoSpaceDE/>
        <w:autoSpaceDN/>
        <w:bidi w:val="0"/>
        <w:spacing w:beforeAutospacing="0" w:afterAutospacing="0" w:line="600" w:lineRule="exact"/>
        <w:ind w:firstLine="1400" w:firstLineChars="500"/>
        <w:jc w:val="both"/>
        <w:textAlignment w:val="auto"/>
        <w:rPr>
          <w:rFonts w:hint="default" w:ascii="Times New Roman" w:hAnsi="Times New Roman" w:eastAsia="仿宋" w:cs="Times New Roman"/>
          <w:spacing w:val="-20"/>
          <w:kern w:val="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overflowPunct w:val="0"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spacing w:line="600" w:lineRule="exact"/>
        <w:jc w:val="righ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           益阳市院士专家工作站建设专项办公室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spacing w:beforeAutospacing="0" w:afterAutospacing="0" w:line="600" w:lineRule="exact"/>
        <w:ind w:firstLine="4480" w:firstLineChars="140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日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 xml:space="preserve"> 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autoSpaceDE w:val="0"/>
        <w:autoSpaceDN w:val="0"/>
        <w:spacing w:line="600" w:lineRule="exact"/>
        <w:textAlignment w:val="baseline"/>
        <w:rPr>
          <w:rFonts w:ascii="仿宋_GB2312" w:hAnsi="仿宋_GB2312" w:eastAsia="黑体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utoSpaceDN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utoSpaceDN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益阳市专家工作站认定申报表</w:t>
      </w:r>
    </w:p>
    <w:p>
      <w:pPr>
        <w:spacing w:line="600" w:lineRule="exact"/>
        <w:rPr>
          <w:rFonts w:eastAsia="隶书"/>
          <w:b/>
          <w:sz w:val="30"/>
          <w:szCs w:val="30"/>
        </w:rPr>
      </w:pPr>
    </w:p>
    <w:p>
      <w:pPr>
        <w:spacing w:line="600" w:lineRule="exact"/>
        <w:rPr>
          <w:rFonts w:eastAsia="隶书"/>
          <w:b/>
          <w:sz w:val="30"/>
          <w:szCs w:val="30"/>
        </w:rPr>
      </w:pPr>
    </w:p>
    <w:p>
      <w:pPr>
        <w:spacing w:line="600" w:lineRule="exact"/>
        <w:rPr>
          <w:rFonts w:ascii="宋体"/>
          <w:b/>
          <w:sz w:val="30"/>
          <w:szCs w:val="30"/>
        </w:rPr>
      </w:pPr>
    </w:p>
    <w:tbl>
      <w:tblPr>
        <w:tblStyle w:val="7"/>
        <w:tblW w:w="7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8"/>
        <w:gridCol w:w="4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600" w:lineRule="exact"/>
              <w:ind w:right="-105" w:rightChars="-50" w:firstLine="960" w:firstLineChars="300"/>
              <w:jc w:val="distribute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依托单位（盖章）：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600" w:lineRule="exact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600" w:lineRule="exact"/>
              <w:ind w:right="-105" w:rightChars="-50" w:firstLine="960" w:firstLineChars="300"/>
              <w:jc w:val="distribute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进站专家姓名：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600" w:lineRule="exact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600" w:lineRule="exact"/>
              <w:ind w:right="-105" w:rightChars="-50" w:firstLine="960" w:firstLineChars="300"/>
              <w:jc w:val="distribute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专家人才称号：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600" w:lineRule="exact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600" w:lineRule="exact"/>
              <w:ind w:right="-105" w:rightChars="-50" w:firstLine="960" w:firstLineChars="300"/>
              <w:jc w:val="distribute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专家任职单位：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600" w:lineRule="exact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600" w:lineRule="exact"/>
              <w:ind w:right="-105" w:rightChars="-50" w:firstLine="960" w:firstLineChars="300"/>
              <w:jc w:val="distribute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申请日期：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600" w:lineRule="exact"/>
              <w:rPr>
                <w:rFonts w:ascii="宋体" w:hAnsi="宋体"/>
                <w:b/>
                <w:sz w:val="36"/>
                <w:szCs w:val="36"/>
              </w:rPr>
            </w:pPr>
          </w:p>
        </w:tc>
      </w:tr>
    </w:tbl>
    <w:p>
      <w:pPr>
        <w:spacing w:line="600" w:lineRule="exact"/>
        <w:ind w:firstLine="723" w:firstLineChars="200"/>
        <w:rPr>
          <w:rFonts w:ascii="宋体"/>
          <w:b/>
          <w:sz w:val="36"/>
          <w:szCs w:val="36"/>
        </w:rPr>
      </w:pPr>
    </w:p>
    <w:p>
      <w:pPr>
        <w:spacing w:line="600" w:lineRule="exact"/>
        <w:rPr>
          <w:rFonts w:ascii="宋体"/>
          <w:sz w:val="32"/>
          <w:szCs w:val="32"/>
        </w:rPr>
      </w:pPr>
    </w:p>
    <w:p>
      <w:pPr>
        <w:spacing w:line="600" w:lineRule="exact"/>
        <w:jc w:val="center"/>
        <w:outlineLvl w:val="0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益阳市院士专家工作站建设专项办公室</w:t>
      </w:r>
    </w:p>
    <w:p>
      <w:pPr>
        <w:spacing w:line="600" w:lineRule="exact"/>
        <w:jc w:val="center"/>
        <w:outlineLvl w:val="0"/>
        <w:rPr>
          <w:rFonts w:ascii="楷体_GB2312" w:hAnsi="宋体" w:eastAsia="楷体_GB2312"/>
          <w:b/>
          <w:sz w:val="32"/>
          <w:szCs w:val="32"/>
        </w:rPr>
      </w:pPr>
      <w:r>
        <w:rPr>
          <w:rFonts w:ascii="楷体_GB2312" w:hAnsi="宋体" w:eastAsia="楷体_GB2312"/>
          <w:b/>
          <w:sz w:val="32"/>
          <w:szCs w:val="32"/>
        </w:rPr>
        <w:t>20</w:t>
      </w:r>
      <w:r>
        <w:rPr>
          <w:rFonts w:hint="eastAsia" w:ascii="楷体_GB2312" w:hAnsi="宋体" w:eastAsia="楷体_GB2312"/>
          <w:b/>
          <w:sz w:val="32"/>
          <w:szCs w:val="32"/>
        </w:rPr>
        <w:t>2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2</w:t>
      </w:r>
      <w:r>
        <w:rPr>
          <w:rFonts w:hint="eastAsia" w:ascii="楷体_GB2312" w:hAnsi="宋体" w:eastAsia="楷体_GB2312"/>
          <w:b/>
          <w:sz w:val="32"/>
          <w:szCs w:val="32"/>
        </w:rPr>
        <w:t>年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2</w:t>
      </w:r>
      <w:r>
        <w:rPr>
          <w:rFonts w:hint="eastAsia" w:ascii="楷体_GB2312" w:hAnsi="宋体" w:eastAsia="楷体_GB2312"/>
          <w:b/>
          <w:sz w:val="32"/>
          <w:szCs w:val="32"/>
        </w:rPr>
        <w:t>月制</w:t>
      </w:r>
    </w:p>
    <w:p>
      <w:pPr>
        <w:spacing w:line="600" w:lineRule="exact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br w:type="page"/>
      </w:r>
    </w:p>
    <w:p>
      <w:pPr>
        <w:adjustRightInd w:val="0"/>
        <w:snapToGrid w:val="0"/>
        <w:spacing w:line="600" w:lineRule="exact"/>
        <w:jc w:val="center"/>
        <w:outlineLvl w:val="1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填表说明</w:t>
      </w:r>
    </w:p>
    <w:p>
      <w:pPr>
        <w:adjustRightInd w:val="0"/>
        <w:snapToGrid w:val="0"/>
        <w:spacing w:line="600" w:lineRule="exact"/>
        <w:jc w:val="center"/>
        <w:rPr>
          <w:rFonts w:ascii="黑体" w:hAnsi="宋体" w:eastAsia="黑体"/>
          <w:b/>
          <w:sz w:val="36"/>
          <w:szCs w:val="36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一、封面“专家人才称号”主要指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“两院院士”、</w:t>
      </w:r>
      <w:r>
        <w:rPr>
          <w:rFonts w:hint="eastAsia" w:ascii="仿宋_GB2312" w:hAnsi="宋体" w:eastAsia="仿宋_GB2312"/>
          <w:sz w:val="32"/>
          <w:szCs w:val="32"/>
        </w:rPr>
        <w:t>“长江学者奖励计划”特聘教授，国家杰出青年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（含小杰青）</w:t>
      </w:r>
      <w:r>
        <w:rPr>
          <w:rFonts w:hint="eastAsia" w:ascii="仿宋_GB2312" w:hAnsi="宋体" w:eastAsia="仿宋_GB2312"/>
          <w:sz w:val="32"/>
          <w:szCs w:val="32"/>
        </w:rPr>
        <w:t>科学基金获得者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“国医大师”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国家“万人计划”入选者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“新世纪百千万人才工程”入选者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instrText xml:space="preserve"> HYPERLINK "https://baike.so.com/doc/7131494-7354801.html" \t "/home/ht706/文档\\x/_blank" </w:instrTex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宋体" w:eastAsia="仿宋_GB2312"/>
          <w:sz w:val="32"/>
          <w:szCs w:val="32"/>
          <w:lang w:eastAsia="zh-CN"/>
        </w:rPr>
        <w:t>芙蓉学者计划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”获聘者及</w:t>
      </w:r>
      <w:r>
        <w:rPr>
          <w:rFonts w:hint="eastAsia" w:ascii="仿宋_GB2312" w:hAnsi="宋体" w:eastAsia="仿宋_GB2312"/>
          <w:sz w:val="32"/>
          <w:szCs w:val="32"/>
        </w:rPr>
        <w:t>相同层次的专家。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二、依托单位和联合单位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须</w:t>
      </w:r>
      <w:r>
        <w:rPr>
          <w:rFonts w:hint="eastAsia" w:ascii="仿宋_GB2312" w:hAnsi="宋体" w:eastAsia="仿宋_GB2312"/>
          <w:sz w:val="32"/>
          <w:szCs w:val="32"/>
        </w:rPr>
        <w:t>如实填写申报表，若无特殊说明，本表中的数据填写上年度统计数据。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三、表中单位人员情况“研发人员”含柔性引进的人才；表中上年度研发经费投入、支出，“其它”栏内容应具体化。</w:t>
      </w: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outlineLvl w:val="1"/>
        <w:rPr>
          <w:rFonts w:ascii="黑体" w:hAnsi="宋体" w:eastAsia="黑体"/>
          <w:sz w:val="32"/>
          <w:szCs w:val="32"/>
        </w:rPr>
      </w:pPr>
      <w:r>
        <w:rPr>
          <w:rFonts w:ascii="宋体"/>
          <w:sz w:val="30"/>
          <w:szCs w:val="30"/>
        </w:rPr>
        <w:br w:type="page"/>
      </w:r>
      <w:r>
        <w:rPr>
          <w:rFonts w:hint="eastAsia" w:ascii="黑体" w:hAnsi="宋体" w:eastAsia="黑体"/>
          <w:sz w:val="32"/>
          <w:szCs w:val="32"/>
        </w:rPr>
        <w:t>一、依托单位情况</w:t>
      </w:r>
    </w:p>
    <w:tbl>
      <w:tblPr>
        <w:tblStyle w:val="6"/>
        <w:tblW w:w="88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68"/>
        <w:gridCol w:w="275"/>
        <w:gridCol w:w="938"/>
        <w:gridCol w:w="1514"/>
        <w:gridCol w:w="421"/>
        <w:gridCol w:w="127"/>
        <w:gridCol w:w="286"/>
        <w:gridCol w:w="429"/>
        <w:gridCol w:w="207"/>
        <w:gridCol w:w="623"/>
        <w:gridCol w:w="638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892" w:type="dxa"/>
            <w:gridSpan w:val="13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33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单位名称</w:t>
            </w:r>
          </w:p>
        </w:tc>
        <w:tc>
          <w:tcPr>
            <w:tcW w:w="7459" w:type="dxa"/>
            <w:gridSpan w:val="1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33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单位地址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法人代表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33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单位性质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注册资本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33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所属行业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成立时间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33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33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邮编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33" w:type="dxa"/>
            <w:gridSpan w:val="7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是否联合组建专家工作站</w:t>
            </w:r>
          </w:p>
        </w:tc>
        <w:tc>
          <w:tcPr>
            <w:tcW w:w="4459" w:type="dxa"/>
            <w:gridSpan w:val="6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892" w:type="dxa"/>
            <w:gridSpan w:val="1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单位生产经营状况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（事业单位不填）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885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</w:t>
            </w:r>
          </w:p>
        </w:tc>
        <w:tc>
          <w:tcPr>
            <w:tcW w:w="353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3885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上年度销售额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3537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3885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其中：新产品销售额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3537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3885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上年度总出口额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万美元</w:t>
            </w:r>
          </w:p>
        </w:tc>
        <w:tc>
          <w:tcPr>
            <w:tcW w:w="3537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3885" w:type="dxa"/>
            <w:gridSpan w:val="5"/>
            <w:vAlign w:val="center"/>
          </w:tcPr>
          <w:p>
            <w:pPr>
              <w:spacing w:line="52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实现利税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3537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3885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其中：净利润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3537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8892" w:type="dxa"/>
            <w:gridSpan w:val="1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、单位人员状况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1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职工总数（人）</w:t>
            </w:r>
          </w:p>
        </w:tc>
        <w:tc>
          <w:tcPr>
            <w:tcW w:w="4173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9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</w:t>
            </w:r>
          </w:p>
        </w:tc>
        <w:tc>
          <w:tcPr>
            <w:tcW w:w="3729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高级职称（人）</w:t>
            </w:r>
          </w:p>
        </w:tc>
        <w:tc>
          <w:tcPr>
            <w:tcW w:w="4173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29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中级职称（人）</w:t>
            </w:r>
          </w:p>
        </w:tc>
        <w:tc>
          <w:tcPr>
            <w:tcW w:w="4173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29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其他（人）</w:t>
            </w:r>
          </w:p>
        </w:tc>
        <w:tc>
          <w:tcPr>
            <w:tcW w:w="4173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29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合计（人）</w:t>
            </w:r>
          </w:p>
        </w:tc>
        <w:tc>
          <w:tcPr>
            <w:tcW w:w="4173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2" w:type="dxa"/>
            <w:gridSpan w:val="13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、上年度研发经费投入、支出情况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8" w:type="dxa"/>
            <w:gridSpan w:val="9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数额（万元）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8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经费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来源</w:t>
            </w: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税前从销售额中提取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8" w:type="dxa"/>
            <w:gridSpan w:val="2"/>
            <w:vMerge w:val="continue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政府拨款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8" w:type="dxa"/>
            <w:gridSpan w:val="2"/>
            <w:vMerge w:val="continue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横向合作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8" w:type="dxa"/>
            <w:gridSpan w:val="2"/>
            <w:vMerge w:val="continue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上年度结转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8" w:type="dxa"/>
            <w:gridSpan w:val="2"/>
            <w:vMerge w:val="continue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其他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8" w:type="dxa"/>
            <w:gridSpan w:val="2"/>
            <w:vMerge w:val="continue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合计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8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经费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支出</w:t>
            </w: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仪器设备购置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8" w:type="dxa"/>
            <w:gridSpan w:val="2"/>
            <w:vMerge w:val="continue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试验测试费用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8" w:type="dxa"/>
            <w:gridSpan w:val="2"/>
            <w:vMerge w:val="continue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购买知识产权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8" w:type="dxa"/>
            <w:gridSpan w:val="2"/>
            <w:vMerge w:val="continue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委托研究开发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8" w:type="dxa"/>
            <w:gridSpan w:val="2"/>
            <w:vMerge w:val="continue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其他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8" w:type="dxa"/>
            <w:gridSpan w:val="2"/>
            <w:vMerge w:val="continue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合计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8892" w:type="dxa"/>
            <w:gridSpan w:val="13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5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、近</w:t>
            </w: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年承担市级以上科研项目情况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（限</w:t>
            </w:r>
            <w:r>
              <w:rPr>
                <w:rFonts w:ascii="楷体_GB2312" w:hAnsi="宋体" w:eastAsia="楷体_GB2312"/>
                <w:sz w:val="28"/>
                <w:szCs w:val="28"/>
              </w:rPr>
              <w:t>5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  <w:jc w:val="center"/>
        </w:trPr>
        <w:tc>
          <w:tcPr>
            <w:tcW w:w="8892" w:type="dxa"/>
            <w:gridSpan w:val="13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项目名称、任务下达单位、支持经费、项目完成情况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92" w:type="dxa"/>
            <w:gridSpan w:val="13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6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、近</w:t>
            </w: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年获得市级以上科研奖励情况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6" w:hRule="atLeast"/>
          <w:jc w:val="center"/>
        </w:trPr>
        <w:tc>
          <w:tcPr>
            <w:tcW w:w="8892" w:type="dxa"/>
            <w:gridSpan w:val="13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奖项称号、奖励部门、成果名称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92" w:type="dxa"/>
            <w:gridSpan w:val="13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7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、市级以上创新平台建设情况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  <w:jc w:val="center"/>
        </w:trPr>
        <w:tc>
          <w:tcPr>
            <w:tcW w:w="8892" w:type="dxa"/>
            <w:gridSpan w:val="13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92" w:type="dxa"/>
            <w:gridSpan w:val="13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8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、专家工作站基本情况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1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办公场所面积（</w:t>
            </w:r>
            <w:r>
              <w:rPr>
                <w:rFonts w:hint="eastAsia" w:ascii="仿宋_GB2312" w:hAnsi="宋体"/>
                <w:sz w:val="28"/>
                <w:szCs w:val="28"/>
              </w:rPr>
              <w:t>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</w:p>
        </w:tc>
        <w:tc>
          <w:tcPr>
            <w:tcW w:w="1935" w:type="dxa"/>
            <w:gridSpan w:val="2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0" w:type="dxa"/>
            <w:gridSpan w:val="6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专门管理服务人员（人）</w:t>
            </w:r>
          </w:p>
        </w:tc>
        <w:tc>
          <w:tcPr>
            <w:tcW w:w="2276" w:type="dxa"/>
          </w:tcPr>
          <w:p>
            <w:pPr>
              <w:spacing w:line="600" w:lineRule="exact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1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工作站年运行经费（万元）</w:t>
            </w:r>
          </w:p>
        </w:tc>
        <w:tc>
          <w:tcPr>
            <w:tcW w:w="1935" w:type="dxa"/>
            <w:gridSpan w:val="2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0" w:type="dxa"/>
            <w:gridSpan w:val="6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工作站年研发经费（万元）</w:t>
            </w:r>
          </w:p>
        </w:tc>
        <w:tc>
          <w:tcPr>
            <w:tcW w:w="2276" w:type="dxa"/>
          </w:tcPr>
          <w:p>
            <w:pPr>
              <w:spacing w:line="600" w:lineRule="exact"/>
              <w:rPr>
                <w:rFonts w:ascii="宋体"/>
                <w:sz w:val="30"/>
                <w:szCs w:val="30"/>
              </w:rPr>
            </w:pPr>
          </w:p>
        </w:tc>
      </w:tr>
    </w:tbl>
    <w:p>
      <w:pPr>
        <w:spacing w:line="600" w:lineRule="exact"/>
        <w:outlineLvl w:val="1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二、联合单位情况</w:t>
      </w:r>
    </w:p>
    <w:tbl>
      <w:tblPr>
        <w:tblStyle w:val="6"/>
        <w:tblW w:w="8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443"/>
        <w:gridCol w:w="2452"/>
        <w:gridCol w:w="548"/>
        <w:gridCol w:w="286"/>
        <w:gridCol w:w="636"/>
        <w:gridCol w:w="623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80" w:type="dxa"/>
            <w:gridSpan w:val="8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单位名称</w:t>
            </w:r>
          </w:p>
        </w:tc>
        <w:tc>
          <w:tcPr>
            <w:tcW w:w="7140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单位地址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法人代表</w:t>
            </w:r>
          </w:p>
        </w:tc>
        <w:tc>
          <w:tcPr>
            <w:tcW w:w="2595" w:type="dxa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单位性质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注册资本</w:t>
            </w:r>
          </w:p>
        </w:tc>
        <w:tc>
          <w:tcPr>
            <w:tcW w:w="2595" w:type="dxa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所属行业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成立时间</w:t>
            </w:r>
          </w:p>
        </w:tc>
        <w:tc>
          <w:tcPr>
            <w:tcW w:w="2595" w:type="dxa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2595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邮编</w:t>
            </w:r>
          </w:p>
        </w:tc>
        <w:tc>
          <w:tcPr>
            <w:tcW w:w="2595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40" w:type="dxa"/>
            <w:gridSpan w:val="4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是否联合组建专家工作站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80" w:type="dxa"/>
            <w:gridSpan w:val="8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单位生产经营状况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99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992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上年度销售额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992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其中：新产品销售额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992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上年度总出口额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万美元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3992" w:type="dxa"/>
            <w:gridSpan w:val="3"/>
            <w:vAlign w:val="center"/>
          </w:tcPr>
          <w:p>
            <w:pPr>
              <w:spacing w:line="52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实现利税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992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其中：净利润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80" w:type="dxa"/>
            <w:gridSpan w:val="8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、单位人员状况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6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职工总数（人）</w:t>
            </w:r>
          </w:p>
        </w:tc>
        <w:tc>
          <w:tcPr>
            <w:tcW w:w="3854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09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</w:t>
            </w:r>
          </w:p>
        </w:tc>
        <w:tc>
          <w:tcPr>
            <w:tcW w:w="3729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高级职称（人）</w:t>
            </w:r>
          </w:p>
        </w:tc>
        <w:tc>
          <w:tcPr>
            <w:tcW w:w="3854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中级职称（人）</w:t>
            </w:r>
          </w:p>
        </w:tc>
        <w:tc>
          <w:tcPr>
            <w:tcW w:w="3854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其他（人）</w:t>
            </w:r>
          </w:p>
        </w:tc>
        <w:tc>
          <w:tcPr>
            <w:tcW w:w="3854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合计（人）</w:t>
            </w:r>
          </w:p>
        </w:tc>
        <w:tc>
          <w:tcPr>
            <w:tcW w:w="3854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8680" w:type="dxa"/>
            <w:gridSpan w:val="8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、近</w:t>
            </w: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年承担市级以上科研项目情况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（限</w:t>
            </w:r>
            <w:r>
              <w:rPr>
                <w:rFonts w:ascii="楷体_GB2312" w:hAnsi="宋体" w:eastAsia="楷体_GB2312"/>
                <w:sz w:val="28"/>
                <w:szCs w:val="28"/>
              </w:rPr>
              <w:t>5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8680" w:type="dxa"/>
            <w:gridSpan w:val="8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项目名称、任务下达单位、支持经费、项目完成情况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8680" w:type="dxa"/>
            <w:gridSpan w:val="8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5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、近</w:t>
            </w: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年获得市级以上科研奖励情况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（限</w:t>
            </w:r>
            <w:r>
              <w:rPr>
                <w:rFonts w:ascii="楷体_GB2312" w:hAnsi="宋体" w:eastAsia="楷体_GB2312"/>
                <w:sz w:val="28"/>
                <w:szCs w:val="28"/>
              </w:rPr>
              <w:t>5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8680" w:type="dxa"/>
            <w:gridSpan w:val="8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奖项称号、奖励部门、成果名称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8680" w:type="dxa"/>
            <w:gridSpan w:val="8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6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、市级以上创新平台建设情况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atLeast"/>
          <w:jc w:val="center"/>
        </w:trPr>
        <w:tc>
          <w:tcPr>
            <w:tcW w:w="8680" w:type="dxa"/>
            <w:gridSpan w:val="8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outlineLvl w:val="1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三、进站专家团队及依托单位科研团队人员情况</w:t>
      </w:r>
    </w:p>
    <w:tbl>
      <w:tblPr>
        <w:tblStyle w:val="6"/>
        <w:tblW w:w="87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575"/>
        <w:gridCol w:w="1515"/>
        <w:gridCol w:w="2370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735" w:type="dxa"/>
            <w:gridSpan w:val="5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专家团队人员情况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575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  <w:r>
              <w:rPr>
                <w:rFonts w:ascii="仿宋_GB2312" w:hAnsi="宋体" w:eastAsia="仿宋_GB2312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职称</w:t>
            </w:r>
          </w:p>
        </w:tc>
        <w:tc>
          <w:tcPr>
            <w:tcW w:w="1515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从事专业</w:t>
            </w:r>
          </w:p>
        </w:tc>
        <w:tc>
          <w:tcPr>
            <w:tcW w:w="2370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具体负责工作</w:t>
            </w:r>
          </w:p>
        </w:tc>
        <w:tc>
          <w:tcPr>
            <w:tcW w:w="2167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5" w:type="dxa"/>
            <w:gridSpan w:val="5"/>
          </w:tcPr>
          <w:p>
            <w:pPr>
              <w:spacing w:line="600" w:lineRule="exact"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建站依托单位科研团队人员情况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575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  <w:r>
              <w:rPr>
                <w:rFonts w:ascii="仿宋_GB2312" w:hAnsi="宋体" w:eastAsia="仿宋_GB2312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职称</w:t>
            </w:r>
          </w:p>
        </w:tc>
        <w:tc>
          <w:tcPr>
            <w:tcW w:w="1515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从事专业</w:t>
            </w:r>
          </w:p>
        </w:tc>
        <w:tc>
          <w:tcPr>
            <w:tcW w:w="2370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具体负责工作</w:t>
            </w:r>
          </w:p>
        </w:tc>
        <w:tc>
          <w:tcPr>
            <w:tcW w:w="2167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>
      <w:pPr>
        <w:spacing w:line="600" w:lineRule="exact"/>
        <w:outlineLvl w:val="1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四、专家工作站建设计划</w:t>
      </w:r>
    </w:p>
    <w:tbl>
      <w:tblPr>
        <w:tblStyle w:val="6"/>
        <w:tblW w:w="8826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8826" w:type="dxa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（建设目的与意义、合作内容、合作形式、资金筹措、3年以上建设规划、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预期目标、市场前景及</w:t>
            </w:r>
            <w:r>
              <w:rPr>
                <w:rFonts w:hint="eastAsia" w:ascii="楷体_GB2312" w:eastAsia="楷体_GB2312"/>
                <w:sz w:val="28"/>
                <w:szCs w:val="28"/>
              </w:rPr>
              <w:t>可量化的经济效益指标等）</w:t>
            </w:r>
          </w:p>
          <w:p>
            <w:pPr>
              <w:spacing w:line="600" w:lineRule="exact"/>
              <w:rPr>
                <w:sz w:val="30"/>
                <w:szCs w:val="30"/>
              </w:rPr>
            </w:pPr>
          </w:p>
          <w:p>
            <w:pPr>
              <w:spacing w:line="600" w:lineRule="exact"/>
              <w:rPr>
                <w:sz w:val="30"/>
                <w:szCs w:val="30"/>
              </w:rPr>
            </w:pPr>
          </w:p>
          <w:p>
            <w:pPr>
              <w:spacing w:line="600" w:lineRule="exact"/>
              <w:rPr>
                <w:sz w:val="30"/>
                <w:szCs w:val="30"/>
              </w:rPr>
            </w:pPr>
          </w:p>
          <w:p>
            <w:pPr>
              <w:spacing w:line="600" w:lineRule="exact"/>
              <w:rPr>
                <w:sz w:val="30"/>
                <w:szCs w:val="30"/>
              </w:rPr>
            </w:pPr>
          </w:p>
          <w:p>
            <w:pPr>
              <w:spacing w:line="600" w:lineRule="exact"/>
              <w:rPr>
                <w:sz w:val="30"/>
                <w:szCs w:val="30"/>
              </w:rPr>
            </w:pPr>
          </w:p>
          <w:p>
            <w:pPr>
              <w:spacing w:line="600" w:lineRule="exact"/>
              <w:rPr>
                <w:sz w:val="30"/>
                <w:szCs w:val="30"/>
              </w:rPr>
            </w:pPr>
          </w:p>
          <w:p>
            <w:pPr>
              <w:spacing w:line="600" w:lineRule="exact"/>
              <w:rPr>
                <w:sz w:val="30"/>
                <w:szCs w:val="30"/>
              </w:rPr>
            </w:pPr>
          </w:p>
          <w:p>
            <w:pPr>
              <w:spacing w:line="600" w:lineRule="exact"/>
              <w:rPr>
                <w:sz w:val="30"/>
                <w:szCs w:val="30"/>
              </w:rPr>
            </w:pPr>
          </w:p>
          <w:p>
            <w:pPr>
              <w:spacing w:line="600" w:lineRule="exact"/>
              <w:rPr>
                <w:sz w:val="30"/>
                <w:szCs w:val="30"/>
              </w:rPr>
            </w:pPr>
          </w:p>
          <w:p>
            <w:pPr>
              <w:spacing w:line="600" w:lineRule="exact"/>
              <w:rPr>
                <w:sz w:val="30"/>
                <w:szCs w:val="30"/>
              </w:rPr>
            </w:pPr>
          </w:p>
          <w:p>
            <w:pPr>
              <w:spacing w:line="600" w:lineRule="exact"/>
              <w:rPr>
                <w:sz w:val="30"/>
                <w:szCs w:val="30"/>
              </w:rPr>
            </w:pPr>
          </w:p>
        </w:tc>
      </w:tr>
    </w:tbl>
    <w:p>
      <w:pPr>
        <w:spacing w:line="600" w:lineRule="exact"/>
        <w:outlineLvl w:val="1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五、依托单位承诺</w:t>
      </w:r>
    </w:p>
    <w:tbl>
      <w:tblPr>
        <w:tblStyle w:val="6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8840" w:type="dxa"/>
          </w:tcPr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本单位承诺本表中所填信息准确真实，若有失实或造假行为，本单位愿承担一切责任。</w:t>
            </w:r>
          </w:p>
          <w:p>
            <w:pPr>
              <w:spacing w:line="600" w:lineRule="exact"/>
              <w:ind w:firstLine="600" w:firstLineChars="200"/>
              <w:rPr>
                <w:rFonts w:ascii="宋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宋体"/>
                <w:sz w:val="30"/>
                <w:szCs w:val="30"/>
              </w:rPr>
            </w:pPr>
          </w:p>
          <w:p>
            <w:pPr>
              <w:spacing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依托单位（公章）              法人代表（签章）</w:t>
            </w:r>
          </w:p>
          <w:p>
            <w:pPr>
              <w:wordWrap w:val="0"/>
              <w:spacing w:line="600" w:lineRule="exact"/>
              <w:jc w:val="right"/>
              <w:rPr>
                <w:rFonts w:ascii="宋体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spacing w:line="600" w:lineRule="exact"/>
        <w:outlineLvl w:val="1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六、联合单位承诺</w:t>
      </w:r>
      <w:r>
        <w:rPr>
          <w:rFonts w:hint="eastAsia" w:ascii="楷体_GB2312" w:hAnsi="宋体" w:eastAsia="楷体_GB2312"/>
          <w:bCs/>
          <w:sz w:val="28"/>
          <w:szCs w:val="28"/>
        </w:rPr>
        <w:t>（单独组建申报的单位无需填写）</w:t>
      </w:r>
    </w:p>
    <w:tbl>
      <w:tblPr>
        <w:tblStyle w:val="6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8840" w:type="dxa"/>
          </w:tcPr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本单位承诺本表中所填信息准确真实，若有失实或造假行为，本单位愿承担一切责任。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联合申报单位（公章）           法人代表（签章）</w:t>
            </w:r>
          </w:p>
          <w:p>
            <w:pPr>
              <w:pStyle w:val="5"/>
              <w:wordWrap w:val="0"/>
              <w:spacing w:line="360" w:lineRule="auto"/>
              <w:jc w:val="righ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pStyle w:val="5"/>
        <w:overflowPunct w:val="0"/>
        <w:spacing w:beforeAutospacing="0" w:afterAutospacing="0" w:line="600" w:lineRule="exact"/>
        <w:outlineLvl w:val="1"/>
        <w:rPr>
          <w:rFonts w:ascii="黑体" w:hAnsi="仿宋_GB2312" w:eastAsia="黑体" w:cs="仿宋_GB2312"/>
          <w:bCs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七、推荐单位意见</w:t>
      </w:r>
    </w:p>
    <w:tbl>
      <w:tblPr>
        <w:tblStyle w:val="6"/>
        <w:tblW w:w="8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8857" w:type="dxa"/>
          </w:tcPr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5"/>
              <w:wordWrap w:val="0"/>
              <w:spacing w:line="360" w:lineRule="auto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pStyle w:val="5"/>
        <w:shd w:val="clear" w:color="auto" w:fill="FFFFFF"/>
        <w:spacing w:beforeAutospacing="0" w:afterAutospacing="0" w:line="20" w:lineRule="exact"/>
        <w:ind w:firstLine="5440" w:firstLineChars="1700"/>
        <w:rPr>
          <w:rFonts w:ascii="仿宋" w:hAnsi="仿宋" w:eastAsia="仿宋" w:cs="仿宋_GB2312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Autospacing="0" w:afterAutospacing="0" w:line="20" w:lineRule="exact"/>
        <w:ind w:firstLine="5440" w:firstLineChars="1700"/>
        <w:rPr>
          <w:rFonts w:ascii="仿宋" w:hAnsi="仿宋" w:eastAsia="仿宋" w:cs="仿宋_GB2312"/>
          <w:kern w:val="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注：由本单位或</w:t>
      </w:r>
      <w:r>
        <w:rPr>
          <w:rFonts w:hint="eastAsia" w:ascii="仿宋_GB2312" w:eastAsia="仿宋_GB2312"/>
          <w:sz w:val="28"/>
          <w:szCs w:val="28"/>
        </w:rPr>
        <w:t>所在区县(市)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组织部、</w:t>
      </w:r>
      <w:r>
        <w:rPr>
          <w:rFonts w:hint="eastAsia" w:ascii="仿宋_GB2312" w:eastAsia="仿宋_GB2312"/>
          <w:sz w:val="28"/>
          <w:szCs w:val="28"/>
        </w:rPr>
        <w:t>科技局、科协审核、推荐意见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850" w:h="16783"/>
          <w:pgMar w:top="2098" w:right="1531" w:bottom="1984" w:left="1531" w:header="851" w:footer="1247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>（加盖公章）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spacing w:line="48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480" w:lineRule="exact"/>
        <w:jc w:val="center"/>
        <w:outlineLvl w:val="1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年益阳市专家工作站评审认定指标</w:t>
      </w:r>
    </w:p>
    <w:p>
      <w:pPr>
        <w:spacing w:line="480" w:lineRule="exact"/>
        <w:jc w:val="center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（企业类）</w:t>
      </w:r>
    </w:p>
    <w:tbl>
      <w:tblPr>
        <w:tblStyle w:val="6"/>
        <w:tblW w:w="1019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116"/>
        <w:gridCol w:w="72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tblHeader/>
          <w:jc w:val="center"/>
        </w:trPr>
        <w:tc>
          <w:tcPr>
            <w:tcW w:w="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ind w:left="268" w:right="-76" w:rightChars="-36" w:hanging="267" w:hangingChars="103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/>
                <w:sz w:val="26"/>
                <w:szCs w:val="26"/>
              </w:rPr>
              <w:t>一级</w:t>
            </w:r>
          </w:p>
          <w:p>
            <w:pPr>
              <w:spacing w:line="340" w:lineRule="exact"/>
              <w:ind w:left="268" w:right="-76" w:rightChars="-36" w:hanging="267" w:hangingChars="103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/>
                <w:sz w:val="26"/>
                <w:szCs w:val="26"/>
              </w:rPr>
              <w:t>指标</w:t>
            </w:r>
          </w:p>
        </w:tc>
        <w:tc>
          <w:tcPr>
            <w:tcW w:w="2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/>
                <w:sz w:val="26"/>
                <w:szCs w:val="26"/>
              </w:rPr>
              <w:t>二级指标</w:t>
            </w:r>
          </w:p>
        </w:tc>
        <w:tc>
          <w:tcPr>
            <w:tcW w:w="7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/>
                <w:sz w:val="26"/>
                <w:szCs w:val="26"/>
              </w:rPr>
              <w:t>三级指标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</w:t>
            </w:r>
          </w:p>
          <w:p>
            <w:pPr>
              <w:overflowPunct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础</w:t>
            </w:r>
          </w:p>
          <w:p>
            <w:pPr>
              <w:overflowPunct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条</w:t>
            </w:r>
          </w:p>
          <w:p>
            <w:pPr>
              <w:overflowPunct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件</w:t>
            </w:r>
          </w:p>
          <w:p>
            <w:pPr>
              <w:overflowPunct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</w:t>
            </w:r>
          </w:p>
          <w:p>
            <w:pPr>
              <w:overflowPunct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况</w:t>
            </w:r>
          </w:p>
          <w:p>
            <w:pPr>
              <w:overflowPunct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  <w:r>
              <w:rPr>
                <w:rFonts w:ascii="宋体" w:hAnsi="宋体"/>
                <w:b/>
                <w:sz w:val="24"/>
              </w:rPr>
              <w:t>0</w:t>
            </w:r>
            <w:r>
              <w:rPr>
                <w:rFonts w:hint="eastAsia" w:ascii="宋体" w:hAnsi="宋体"/>
                <w:b/>
                <w:sz w:val="24"/>
              </w:rPr>
              <w:t>分</w:t>
            </w:r>
          </w:p>
        </w:tc>
        <w:tc>
          <w:tcPr>
            <w:tcW w:w="211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经费保障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（10分)</w:t>
            </w:r>
          </w:p>
        </w:tc>
        <w:tc>
          <w:tcPr>
            <w:tcW w:w="72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规模以上企业，有一定的研发经费。工作站运行经费能满足专家团队科研活动的需要，专家团队在站时间每年累计不低于3个月。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8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1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left="28" w:leftChars="-38" w:right="-80" w:rightChars="-38" w:hanging="108" w:hangingChars="45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团队建设</w:t>
            </w:r>
          </w:p>
          <w:p>
            <w:pPr>
              <w:spacing w:line="360" w:lineRule="exact"/>
              <w:ind w:left="-82" w:leftChars="-39" w:right="-80" w:rightChars="-38" w:firstLine="2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(5分)</w:t>
            </w:r>
          </w:p>
        </w:tc>
        <w:tc>
          <w:tcPr>
            <w:tcW w:w="72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>建站双方有稳定的合作基础</w:t>
            </w:r>
            <w:r>
              <w:rPr>
                <w:rFonts w:hint="eastAsia"/>
                <w:sz w:val="24"/>
              </w:rPr>
              <w:t>并签约报备。</w:t>
            </w:r>
          </w:p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>有专门的研发机构和创新团队</w:t>
            </w:r>
            <w:r>
              <w:rPr>
                <w:rFonts w:hint="eastAsia"/>
                <w:sz w:val="24"/>
              </w:rPr>
              <w:t>。依托单位研发团队成员有与专家领域相匹配的科研成果。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8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1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配套设施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(15分)</w:t>
            </w:r>
          </w:p>
        </w:tc>
        <w:tc>
          <w:tcPr>
            <w:tcW w:w="72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宋体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专家办公环境良好，有开展</w:t>
            </w:r>
            <w:r>
              <w:rPr>
                <w:sz w:val="24"/>
              </w:rPr>
              <w:t>科研活动的场地和实验设备</w:t>
            </w:r>
            <w:r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t>依托单位自身有无</w:t>
            </w:r>
            <w:r>
              <w:rPr>
                <w:rFonts w:hint="eastAsia"/>
                <w:sz w:val="24"/>
              </w:rPr>
              <w:t>市级</w:t>
            </w:r>
            <w:r>
              <w:rPr>
                <w:sz w:val="24"/>
              </w:rPr>
              <w:t>以上重点实验室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工程</w:t>
            </w:r>
            <w:r>
              <w:rPr>
                <w:rFonts w:hint="eastAsia"/>
                <w:sz w:val="24"/>
              </w:rPr>
              <w:t>（技术）研究中心、企业技术中心、工业设计中心等研发平台或承担过市级以上重大科技项目。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7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运</w:t>
            </w:r>
          </w:p>
          <w:p>
            <w:pPr>
              <w:overflowPunct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行</w:t>
            </w:r>
          </w:p>
          <w:p>
            <w:pPr>
              <w:overflowPunct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管</w:t>
            </w:r>
          </w:p>
          <w:p>
            <w:pPr>
              <w:overflowPunct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理</w:t>
            </w:r>
          </w:p>
          <w:p>
            <w:pPr>
              <w:overflowPunct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</w:t>
            </w:r>
          </w:p>
          <w:p>
            <w:pPr>
              <w:overflowPunct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况</w:t>
            </w:r>
          </w:p>
          <w:p>
            <w:pPr>
              <w:overflowPunct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30分</w:t>
            </w:r>
          </w:p>
        </w:tc>
        <w:tc>
          <w:tcPr>
            <w:tcW w:w="211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制度建设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（6分）</w:t>
            </w:r>
          </w:p>
        </w:tc>
        <w:tc>
          <w:tcPr>
            <w:tcW w:w="72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>有较完善的创新管理体系</w:t>
            </w:r>
            <w:r>
              <w:rPr>
                <w:rFonts w:hint="eastAsia"/>
                <w:sz w:val="24"/>
              </w:rPr>
              <w:t>，在工作站管理、项目经费使用、激励措施等方面制定了相应办法，并能成册、上墙。</w:t>
            </w:r>
          </w:p>
          <w:p>
            <w:pPr>
              <w:spacing w:line="340" w:lineRule="exact"/>
              <w:jc w:val="left"/>
              <w:rPr>
                <w:sz w:val="24"/>
              </w:rPr>
            </w:pPr>
            <w:r>
              <w:rPr>
                <w:sz w:val="24"/>
              </w:rPr>
              <w:t>制定</w:t>
            </w:r>
            <w:r>
              <w:rPr>
                <w:rFonts w:hint="eastAsia"/>
                <w:sz w:val="24"/>
              </w:rPr>
              <w:t>3年以上工作站建设与运行规划和具体方案，有年度计划和阶段性考核指标。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1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组织管理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（4分）</w:t>
            </w:r>
          </w:p>
        </w:tc>
        <w:tc>
          <w:tcPr>
            <w:tcW w:w="72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>依托单位</w:t>
            </w:r>
            <w:r>
              <w:rPr>
                <w:rFonts w:hint="eastAsia"/>
                <w:sz w:val="24"/>
              </w:rPr>
              <w:t>领导是否高度重视</w:t>
            </w:r>
            <w:r>
              <w:rPr>
                <w:sz w:val="24"/>
              </w:rPr>
              <w:t>工作站建设</w:t>
            </w:r>
            <w:r>
              <w:rPr>
                <w:rFonts w:hint="eastAsia"/>
                <w:sz w:val="24"/>
              </w:rPr>
              <w:t>工作。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1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合作机制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（10分）</w:t>
            </w:r>
          </w:p>
        </w:tc>
        <w:tc>
          <w:tcPr>
            <w:tcW w:w="72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right="-80" w:rightChars="-3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是否与专家本人签订合作协议，是否有明确的研发项目，三年以上实施计划、预期指标和知识产权归属是否明确，合作项目与专家的契合程度。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1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left="28" w:leftChars="-38" w:right="-80" w:rightChars="-38" w:hanging="108" w:hangingChars="45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运行情况</w:t>
            </w:r>
          </w:p>
          <w:p>
            <w:pPr>
              <w:spacing w:line="360" w:lineRule="exact"/>
              <w:ind w:left="28" w:leftChars="-38" w:right="-80" w:rightChars="-38" w:hanging="108" w:hangingChars="45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（10分）</w:t>
            </w:r>
          </w:p>
        </w:tc>
        <w:tc>
          <w:tcPr>
            <w:tcW w:w="72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right="-80" w:rightChars="-38"/>
              <w:jc w:val="left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合作项目是否符合当地经济产业发展方向，取得进展及阶段性成果。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360" w:lineRule="exact"/>
              <w:ind w:left="-82" w:leftChars="-39" w:right="-82" w:rightChars="-39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</w:t>
            </w:r>
          </w:p>
          <w:p>
            <w:pPr>
              <w:overflowPunct w:val="0"/>
              <w:spacing w:line="360" w:lineRule="exact"/>
              <w:ind w:left="-82" w:leftChars="-39" w:right="-82" w:rightChars="-39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</w:t>
            </w:r>
          </w:p>
          <w:p>
            <w:pPr>
              <w:overflowPunct w:val="0"/>
              <w:spacing w:line="360" w:lineRule="exact"/>
              <w:ind w:left="-82" w:leftChars="-39" w:right="-82" w:rightChars="-39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站</w:t>
            </w:r>
          </w:p>
          <w:p>
            <w:pPr>
              <w:overflowPunct w:val="0"/>
              <w:spacing w:line="360" w:lineRule="exact"/>
              <w:ind w:left="-82" w:leftChars="-39" w:right="-82" w:rightChars="-39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</w:t>
            </w:r>
          </w:p>
          <w:p>
            <w:pPr>
              <w:overflowPunct w:val="0"/>
              <w:spacing w:line="360" w:lineRule="exact"/>
              <w:ind w:left="-82" w:leftChars="-39" w:right="-82" w:rightChars="-39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效</w:t>
            </w:r>
          </w:p>
          <w:p>
            <w:pPr>
              <w:overflowPunct w:val="0"/>
              <w:spacing w:line="360" w:lineRule="exact"/>
              <w:ind w:left="-82" w:leftChars="-39" w:right="-82" w:rightChars="-39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40分</w:t>
            </w:r>
          </w:p>
        </w:tc>
        <w:tc>
          <w:tcPr>
            <w:tcW w:w="211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left="-82" w:leftChars="-39" w:right="-82" w:rightChars="-39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创新能力</w:t>
            </w:r>
          </w:p>
          <w:p>
            <w:pPr>
              <w:spacing w:line="320" w:lineRule="exact"/>
              <w:ind w:left="-82" w:leftChars="-39" w:right="-82" w:rightChars="-39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提升</w:t>
            </w:r>
          </w:p>
          <w:p>
            <w:pPr>
              <w:spacing w:line="320" w:lineRule="exact"/>
              <w:ind w:left="-82" w:leftChars="-39" w:right="-82" w:rightChars="-39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（10分）</w:t>
            </w:r>
          </w:p>
        </w:tc>
        <w:tc>
          <w:tcPr>
            <w:tcW w:w="72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研究成果对于攻克行业认可的关键技术难题方面的作用和意义。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1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left="-82" w:leftChars="-39" w:right="-82" w:rightChars="-39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人才引进</w:t>
            </w:r>
          </w:p>
          <w:p>
            <w:pPr>
              <w:spacing w:line="320" w:lineRule="exact"/>
              <w:ind w:left="-82" w:leftChars="-39" w:right="-82" w:rightChars="-39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培养（10分）</w:t>
            </w:r>
          </w:p>
        </w:tc>
        <w:tc>
          <w:tcPr>
            <w:tcW w:w="72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  <w:r>
              <w:rPr>
                <w:sz w:val="24"/>
              </w:rPr>
              <w:t>引进和培养高层次的技术人才</w:t>
            </w:r>
            <w:r>
              <w:rPr>
                <w:rFonts w:hint="eastAsia"/>
                <w:sz w:val="24"/>
              </w:rPr>
              <w:t>的实施</w:t>
            </w:r>
            <w:r>
              <w:rPr>
                <w:sz w:val="24"/>
              </w:rPr>
              <w:t>计划</w:t>
            </w:r>
            <w:r>
              <w:rPr>
                <w:rFonts w:hint="eastAsia"/>
                <w:sz w:val="24"/>
              </w:rPr>
              <w:t>及开展战略咨询、讲座、培训等科技创新服务活动情况。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1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社会效益和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经济效益（20分）</w:t>
            </w:r>
          </w:p>
        </w:tc>
        <w:tc>
          <w:tcPr>
            <w:tcW w:w="72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新产品或新技术对税收方面的贡献，成果是否对区域、行业和产业的发展有重大突出贡献、较大作用、一般效果或作用有限的情况。</w:t>
            </w:r>
          </w:p>
        </w:tc>
      </w:tr>
    </w:tbl>
    <w:p>
      <w:pPr>
        <w:spacing w:line="480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48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spacing w:line="480" w:lineRule="exact"/>
        <w:jc w:val="center"/>
        <w:outlineLvl w:val="1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年益阳市专家工作站评审认定指标</w:t>
      </w:r>
    </w:p>
    <w:p>
      <w:pPr>
        <w:spacing w:line="480" w:lineRule="exact"/>
        <w:jc w:val="center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（非企业类）</w:t>
      </w:r>
    </w:p>
    <w:tbl>
      <w:tblPr>
        <w:tblStyle w:val="6"/>
        <w:tblpPr w:leftFromText="180" w:rightFromText="180" w:vertAnchor="text" w:horzAnchor="page" w:tblpXSpec="center" w:tblpY="35"/>
        <w:tblOverlap w:val="never"/>
        <w:tblW w:w="924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290"/>
        <w:gridCol w:w="72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ind w:left="268" w:right="-76" w:rightChars="-36" w:hanging="216" w:hangingChars="10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一级</w:t>
            </w:r>
          </w:p>
          <w:p>
            <w:pPr>
              <w:spacing w:line="340" w:lineRule="exact"/>
              <w:ind w:left="268" w:right="-76" w:rightChars="-36" w:hanging="216" w:hangingChars="10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指标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二级指标</w:t>
            </w:r>
          </w:p>
        </w:tc>
        <w:tc>
          <w:tcPr>
            <w:tcW w:w="7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三级指标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基</w:t>
            </w:r>
          </w:p>
          <w:p>
            <w:pPr>
              <w:overflowPunct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础</w:t>
            </w:r>
          </w:p>
          <w:p>
            <w:pPr>
              <w:overflowPunct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条</w:t>
            </w:r>
          </w:p>
          <w:p>
            <w:pPr>
              <w:overflowPunct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件</w:t>
            </w:r>
          </w:p>
          <w:p>
            <w:pPr>
              <w:overflowPunct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情</w:t>
            </w:r>
          </w:p>
          <w:p>
            <w:pPr>
              <w:overflowPunct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况</w:t>
            </w:r>
          </w:p>
          <w:p>
            <w:pPr>
              <w:overflowPunct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30分</w:t>
            </w:r>
          </w:p>
        </w:tc>
        <w:tc>
          <w:tcPr>
            <w:tcW w:w="12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经费保障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（10分)</w:t>
            </w:r>
          </w:p>
        </w:tc>
        <w:tc>
          <w:tcPr>
            <w:tcW w:w="722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有稳定的运行经费，能较好的满足专家团队科研活动的需要。专家团队在站时间累计不低于3个月。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22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研发能力在市内同行中具有较强优势。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left="15" w:leftChars="-38" w:right="-80" w:rightChars="-38" w:hanging="95" w:hangingChars="4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团队建设</w:t>
            </w:r>
          </w:p>
          <w:p>
            <w:pPr>
              <w:spacing w:line="360" w:lineRule="exact"/>
              <w:ind w:left="-82" w:leftChars="-39" w:right="-80" w:rightChars="-38" w:firstLine="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(5分)</w:t>
            </w:r>
          </w:p>
        </w:tc>
        <w:tc>
          <w:tcPr>
            <w:tcW w:w="722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建站双方有稳定的合作基础，专家团队与依托单位有3个月以上的紧密合作或具体项目研发任务。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22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有专门的研发机构和创新团队。依托单位研发团队成员有与专家领域相匹配的科研成果。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配套设施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(15分)</w:t>
            </w:r>
          </w:p>
        </w:tc>
        <w:tc>
          <w:tcPr>
            <w:tcW w:w="722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依托单位对工作站工作高度重视，支持力度大，配备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专门的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办公室。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22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具备为专家及其团队开展科研活动的场地和实验设备。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22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依托单位自身建有市级以上重点实验室、工程（技术）研究中心、企业技术中心、工业设计中心等重大研发平台或承担过国家、省重大科技项目。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运</w:t>
            </w:r>
          </w:p>
          <w:p>
            <w:pPr>
              <w:overflowPunct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行</w:t>
            </w:r>
          </w:p>
          <w:p>
            <w:pPr>
              <w:overflowPunct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管</w:t>
            </w:r>
          </w:p>
          <w:p>
            <w:pPr>
              <w:overflowPunct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理</w:t>
            </w:r>
          </w:p>
          <w:p>
            <w:pPr>
              <w:overflowPunct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情</w:t>
            </w:r>
          </w:p>
          <w:p>
            <w:pPr>
              <w:overflowPunct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况</w:t>
            </w:r>
          </w:p>
          <w:p>
            <w:pPr>
              <w:overflowPunct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30分</w:t>
            </w:r>
          </w:p>
        </w:tc>
        <w:tc>
          <w:tcPr>
            <w:tcW w:w="12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制度建设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（6分）</w:t>
            </w:r>
          </w:p>
        </w:tc>
        <w:tc>
          <w:tcPr>
            <w:tcW w:w="722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有较完善的创新管理体系，在工作站管理、项目经费使用、激励措施等方面制定了相应办法，并能成册、上墙。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22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制定3年以上工作站建设与运行规划，有年度工作计划和阶段性考核指标。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组织管理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（4分）</w:t>
            </w:r>
          </w:p>
        </w:tc>
        <w:tc>
          <w:tcPr>
            <w:tcW w:w="722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工作站负责人为单位一把手、研发分管领导或部门负责人。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22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有专职或兼职的工作站工作人员。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合作机制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（10分）</w:t>
            </w:r>
          </w:p>
        </w:tc>
        <w:tc>
          <w:tcPr>
            <w:tcW w:w="722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ind w:right="-80" w:rightChars="-38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与专家签订的协议是否有明确的合作项目，是否设定了项目实施计划，是否明确了项目要完成的具体指标。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22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知识产权归属问题是否详尽明确。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left="15" w:leftChars="-38" w:right="-80" w:rightChars="-38" w:hanging="95" w:hangingChars="4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运行情况</w:t>
            </w:r>
          </w:p>
          <w:p>
            <w:pPr>
              <w:spacing w:line="360" w:lineRule="exact"/>
              <w:ind w:left="15" w:leftChars="-38" w:right="-80" w:rightChars="-38" w:hanging="95" w:hangingChars="4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（10分）</w:t>
            </w:r>
          </w:p>
        </w:tc>
        <w:tc>
          <w:tcPr>
            <w:tcW w:w="722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项目合作严格按年度计划进行。是否已开展与合作项目相关的研发工作。是否已取得阶段性成果。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22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1"/>
                <w:szCs w:val="21"/>
              </w:rPr>
              <w:t>团队为单位开展讲座、培训等活动次数，是否组织论坛活动及次数。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工</w:t>
            </w:r>
          </w:p>
          <w:p>
            <w:pPr>
              <w:overflowPunct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作</w:t>
            </w:r>
          </w:p>
          <w:p>
            <w:pPr>
              <w:overflowPunct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站</w:t>
            </w:r>
          </w:p>
          <w:p>
            <w:pPr>
              <w:overflowPunct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成</w:t>
            </w:r>
          </w:p>
          <w:p>
            <w:pPr>
              <w:overflowPunct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效</w:t>
            </w:r>
          </w:p>
          <w:p>
            <w:pPr>
              <w:overflowPunct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40分</w:t>
            </w:r>
          </w:p>
        </w:tc>
        <w:tc>
          <w:tcPr>
            <w:tcW w:w="12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left="-82" w:leftChars="-39" w:right="-82" w:rightChars="-39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创新能力</w:t>
            </w:r>
          </w:p>
          <w:p>
            <w:pPr>
              <w:spacing w:line="320" w:lineRule="exact"/>
              <w:ind w:left="-82" w:leftChars="-39" w:right="-82" w:rightChars="-39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提升</w:t>
            </w:r>
          </w:p>
          <w:p>
            <w:pPr>
              <w:spacing w:line="320" w:lineRule="exact"/>
              <w:ind w:left="-82" w:leftChars="-39" w:right="-82" w:rightChars="-39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（10分）</w:t>
            </w:r>
          </w:p>
        </w:tc>
        <w:tc>
          <w:tcPr>
            <w:tcW w:w="722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合作项目是否取得市级以上政府资金支持。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22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项目成果获得专利批准、标准认定等情况。发表论文、或著作数量情况。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left="-82" w:leftChars="-39" w:right="-82" w:rightChars="-39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人才引进</w:t>
            </w:r>
          </w:p>
          <w:p>
            <w:pPr>
              <w:spacing w:line="320" w:lineRule="exact"/>
              <w:ind w:left="-82" w:leftChars="-39" w:right="-82" w:rightChars="-39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培养（10分）</w:t>
            </w:r>
          </w:p>
        </w:tc>
        <w:tc>
          <w:tcPr>
            <w:tcW w:w="722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引进高层次的技术人才和管理人才的情况和数量。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22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工作站平台培养高层次的技术人才和管理人才情况和数量。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社会效益（20分）</w:t>
            </w:r>
          </w:p>
        </w:tc>
        <w:tc>
          <w:tcPr>
            <w:tcW w:w="7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研究成果对于攻克行业认可的关键技术难题方面的作用和意义。通过新产品或新技术所产生的成果是否对区域、行业和产业的发展有重大突出贡献、较大作用、一般效果或作用有限的情况（有第三方评价证明）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鼓励有条件的工作站采取市场化运作，开展共性技术公关和科技服务，带动区域和行业发展。</w:t>
            </w:r>
          </w:p>
        </w:tc>
      </w:tr>
    </w:tbl>
    <w:p>
      <w:pPr>
        <w:pStyle w:val="5"/>
        <w:shd w:val="clear" w:color="auto" w:fill="FFFFFF"/>
        <w:spacing w:beforeAutospacing="0" w:afterAutospacing="0" w:line="20" w:lineRule="exact"/>
        <w:ind w:firstLine="5440" w:firstLineChars="1700"/>
        <w:rPr>
          <w:rFonts w:ascii="仿宋" w:hAnsi="仿宋" w:eastAsia="仿宋" w:cs="仿宋_GB2312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Autospacing="0" w:afterAutospacing="0" w:line="20" w:lineRule="exact"/>
        <w:ind w:firstLine="5440" w:firstLineChars="1700"/>
        <w:rPr>
          <w:rFonts w:ascii="仿宋" w:hAnsi="仿宋" w:eastAsia="仿宋" w:cs="仿宋_GB2312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Autospacing="0" w:afterAutospacing="0" w:line="20" w:lineRule="exact"/>
        <w:ind w:firstLine="5440" w:firstLineChars="1700"/>
        <w:rPr>
          <w:rFonts w:ascii="仿宋" w:hAnsi="仿宋" w:eastAsia="仿宋" w:cs="仿宋_GB2312"/>
          <w:kern w:val="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/>
          <w:u w:val="single"/>
          <w:lang w:val="en-US" w:eastAsia="zh-CN"/>
        </w:rPr>
        <w:t xml:space="preserve">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抄送：区县（市）委组织部、科技局（科工局）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0"/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益阳市科学技术协会办公室    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20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z w:val="28"/>
          <w:szCs w:val="28"/>
        </w:rPr>
        <w:t>日印发</w:t>
      </w:r>
    </w:p>
    <w:sectPr>
      <w:pgSz w:w="11850" w:h="16783"/>
      <w:pgMar w:top="1701" w:right="1531" w:bottom="1531" w:left="1531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ElDSZa8AQAAZQ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65837"/>
    <w:rsid w:val="00010AE7"/>
    <w:rsid w:val="00023665"/>
    <w:rsid w:val="00075FC8"/>
    <w:rsid w:val="000841CC"/>
    <w:rsid w:val="0018106C"/>
    <w:rsid w:val="0024091B"/>
    <w:rsid w:val="00286875"/>
    <w:rsid w:val="003306CD"/>
    <w:rsid w:val="003A6C4B"/>
    <w:rsid w:val="00427865"/>
    <w:rsid w:val="00456AA8"/>
    <w:rsid w:val="005C016E"/>
    <w:rsid w:val="00635782"/>
    <w:rsid w:val="0065243E"/>
    <w:rsid w:val="006631FE"/>
    <w:rsid w:val="00690A40"/>
    <w:rsid w:val="006A4C90"/>
    <w:rsid w:val="008356AB"/>
    <w:rsid w:val="00873AB2"/>
    <w:rsid w:val="008D4D06"/>
    <w:rsid w:val="009A3C1F"/>
    <w:rsid w:val="00A6164E"/>
    <w:rsid w:val="00A74F19"/>
    <w:rsid w:val="00B61399"/>
    <w:rsid w:val="00BB2DDA"/>
    <w:rsid w:val="00D9145A"/>
    <w:rsid w:val="00D940B7"/>
    <w:rsid w:val="00EA5A6E"/>
    <w:rsid w:val="00EC0648"/>
    <w:rsid w:val="00FE5CF5"/>
    <w:rsid w:val="06262D54"/>
    <w:rsid w:val="07073467"/>
    <w:rsid w:val="082531F1"/>
    <w:rsid w:val="09B93F71"/>
    <w:rsid w:val="0A720254"/>
    <w:rsid w:val="0E1953E9"/>
    <w:rsid w:val="113A6F64"/>
    <w:rsid w:val="14C92969"/>
    <w:rsid w:val="1A2658F6"/>
    <w:rsid w:val="1B3B1DF0"/>
    <w:rsid w:val="1C746636"/>
    <w:rsid w:val="1DF373AC"/>
    <w:rsid w:val="1FDFC000"/>
    <w:rsid w:val="27B7496B"/>
    <w:rsid w:val="28765837"/>
    <w:rsid w:val="2C0A2E1D"/>
    <w:rsid w:val="2C160968"/>
    <w:rsid w:val="2D8B6C30"/>
    <w:rsid w:val="30846977"/>
    <w:rsid w:val="34D53453"/>
    <w:rsid w:val="35E46C24"/>
    <w:rsid w:val="3E7B5924"/>
    <w:rsid w:val="411B2DC0"/>
    <w:rsid w:val="445A2811"/>
    <w:rsid w:val="44B92EEF"/>
    <w:rsid w:val="46A36EA4"/>
    <w:rsid w:val="474320F3"/>
    <w:rsid w:val="49E94574"/>
    <w:rsid w:val="4D8C544B"/>
    <w:rsid w:val="4FBD9AA6"/>
    <w:rsid w:val="513004AC"/>
    <w:rsid w:val="515320A1"/>
    <w:rsid w:val="55627FD8"/>
    <w:rsid w:val="557E05FC"/>
    <w:rsid w:val="57E4BE41"/>
    <w:rsid w:val="5A41582E"/>
    <w:rsid w:val="5A737ED0"/>
    <w:rsid w:val="5BCF4DD9"/>
    <w:rsid w:val="5DD77EC7"/>
    <w:rsid w:val="5E694E49"/>
    <w:rsid w:val="5FF0A9F9"/>
    <w:rsid w:val="64145452"/>
    <w:rsid w:val="64D7301F"/>
    <w:rsid w:val="65A04EE8"/>
    <w:rsid w:val="675C7DC6"/>
    <w:rsid w:val="6B5C553D"/>
    <w:rsid w:val="6DBE35D8"/>
    <w:rsid w:val="6DCEBB32"/>
    <w:rsid w:val="6E7766A1"/>
    <w:rsid w:val="6EB732C8"/>
    <w:rsid w:val="6F2EFF98"/>
    <w:rsid w:val="6FDFC343"/>
    <w:rsid w:val="6FFF7262"/>
    <w:rsid w:val="702C35D2"/>
    <w:rsid w:val="72B153FE"/>
    <w:rsid w:val="72B6F3C9"/>
    <w:rsid w:val="737B1CA5"/>
    <w:rsid w:val="75E7CC9B"/>
    <w:rsid w:val="75FDD245"/>
    <w:rsid w:val="797FD46E"/>
    <w:rsid w:val="79FE1919"/>
    <w:rsid w:val="7BA62737"/>
    <w:rsid w:val="7D8B553D"/>
    <w:rsid w:val="7DDFB5DD"/>
    <w:rsid w:val="7EF7A135"/>
    <w:rsid w:val="7F1F052C"/>
    <w:rsid w:val="7F37DC97"/>
    <w:rsid w:val="7F3A49B1"/>
    <w:rsid w:val="7F3CE7CA"/>
    <w:rsid w:val="7F7600D1"/>
    <w:rsid w:val="7F9E33FE"/>
    <w:rsid w:val="7FA92E6F"/>
    <w:rsid w:val="7FCF9069"/>
    <w:rsid w:val="7FDB2DF7"/>
    <w:rsid w:val="7FEB2BB7"/>
    <w:rsid w:val="7FF7A3FC"/>
    <w:rsid w:val="8DF8D208"/>
    <w:rsid w:val="9EFA3A20"/>
    <w:rsid w:val="9F7FB18B"/>
    <w:rsid w:val="9FEF3FBB"/>
    <w:rsid w:val="B2FEB666"/>
    <w:rsid w:val="B8D7D1D3"/>
    <w:rsid w:val="BACFD25A"/>
    <w:rsid w:val="BAFFDDA2"/>
    <w:rsid w:val="BCF7ECBC"/>
    <w:rsid w:val="BDBF131A"/>
    <w:rsid w:val="BDDF0F27"/>
    <w:rsid w:val="CF5E552E"/>
    <w:rsid w:val="CFFA4BEB"/>
    <w:rsid w:val="DACE9B92"/>
    <w:rsid w:val="DF7B1305"/>
    <w:rsid w:val="E9F363A5"/>
    <w:rsid w:val="EBB5FC64"/>
    <w:rsid w:val="EBC7B033"/>
    <w:rsid w:val="EBFF57CD"/>
    <w:rsid w:val="EF7D6757"/>
    <w:rsid w:val="EFF8D653"/>
    <w:rsid w:val="F7FFAEEC"/>
    <w:rsid w:val="F8D5DBEB"/>
    <w:rsid w:val="F99FA9BD"/>
    <w:rsid w:val="FBFAE625"/>
    <w:rsid w:val="FC7F34D7"/>
    <w:rsid w:val="FE7542BA"/>
    <w:rsid w:val="FE9850DD"/>
    <w:rsid w:val="FED6EE4F"/>
    <w:rsid w:val="FFEFE380"/>
    <w:rsid w:val="FFFF8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000000"/>
      <w:u w:val="none"/>
    </w:rPr>
  </w:style>
  <w:style w:type="character" w:styleId="12">
    <w:name w:val="Hyperlink"/>
    <w:basedOn w:val="8"/>
    <w:qFormat/>
    <w:uiPriority w:val="0"/>
    <w:rPr>
      <w:color w:val="000000"/>
      <w:u w:val="none"/>
    </w:rPr>
  </w:style>
  <w:style w:type="character" w:customStyle="1" w:styleId="13">
    <w:name w:val="on1"/>
    <w:basedOn w:val="8"/>
    <w:qFormat/>
    <w:uiPriority w:val="0"/>
    <w:rPr>
      <w:vanish/>
    </w:rPr>
  </w:style>
  <w:style w:type="paragraph" w:customStyle="1" w:styleId="14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6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4912</Words>
  <Characters>5062</Characters>
  <Lines>7</Lines>
  <Paragraphs>11</Paragraphs>
  <TotalTime>12</TotalTime>
  <ScaleCrop>false</ScaleCrop>
  <LinksUpToDate>false</LinksUpToDate>
  <CharactersWithSpaces>5233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2021-02-15T07:09:00Z</dcterms:created>
  <dc:creator>webUser</dc:creator>
  <cp:lastModifiedBy>彗心</cp:lastModifiedBy>
  <cp:lastPrinted>2022-02-24T22:53:00Z</cp:lastPrinted>
  <dcterms:modified xsi:type="dcterms:W3CDTF">2022-02-24T09:37:25Z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