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
          <w:sz w:val="28"/>
          <w:szCs w:val="28"/>
        </w:rPr>
      </w:pPr>
      <w:bookmarkStart w:id="4" w:name="_GoBack"/>
      <w:bookmarkEnd w:id="4"/>
      <w:bookmarkStart w:id="0" w:name="bookmark7"/>
      <w:bookmarkStart w:id="1" w:name="bookmark9"/>
      <w:bookmarkStart w:id="2" w:name="bookmark8"/>
    </w:p>
    <w:p>
      <w:pPr>
        <w:spacing w:line="500" w:lineRule="exact"/>
        <w:rPr>
          <w:rFonts w:eastAsia="仿宋"/>
          <w:sz w:val="32"/>
          <w:szCs w:val="32"/>
        </w:rPr>
      </w:pPr>
    </w:p>
    <w:p>
      <w:pPr>
        <w:spacing w:line="500" w:lineRule="exact"/>
        <w:rPr>
          <w:rFonts w:eastAsia="仿宋"/>
          <w:sz w:val="32"/>
          <w:szCs w:val="32"/>
        </w:rPr>
      </w:pPr>
    </w:p>
    <w:p>
      <w:pPr>
        <w:spacing w:line="500" w:lineRule="exact"/>
        <w:rPr>
          <w:rFonts w:eastAsia="仿宋"/>
          <w:sz w:val="32"/>
          <w:szCs w:val="32"/>
        </w:rPr>
      </w:pPr>
    </w:p>
    <w:p>
      <w:pPr>
        <w:spacing w:line="500" w:lineRule="exact"/>
        <w:rPr>
          <w:rFonts w:eastAsia="仿宋"/>
          <w:sz w:val="32"/>
          <w:szCs w:val="32"/>
        </w:rPr>
      </w:pPr>
    </w:p>
    <w:p>
      <w:pPr>
        <w:spacing w:line="500" w:lineRule="exact"/>
        <w:rPr>
          <w:rFonts w:eastAsia="仿宋"/>
          <w:sz w:val="32"/>
          <w:szCs w:val="32"/>
        </w:rPr>
      </w:pPr>
    </w:p>
    <w:p>
      <w:pPr>
        <w:spacing w:line="500" w:lineRule="exact"/>
        <w:rPr>
          <w:rFonts w:eastAsia="仿宋"/>
          <w:sz w:val="32"/>
          <w:szCs w:val="32"/>
        </w:rPr>
      </w:pPr>
    </w:p>
    <w:p>
      <w:pPr>
        <w:spacing w:line="600" w:lineRule="exact"/>
        <w:jc w:val="center"/>
        <w:rPr>
          <w:rFonts w:eastAsia="仿宋_GB2312"/>
          <w:sz w:val="32"/>
          <w:szCs w:val="32"/>
        </w:rPr>
      </w:pPr>
      <w:r>
        <w:rPr>
          <w:rFonts w:hint="eastAsia" w:ascii="仿宋_GB2312" w:hAnsi="仿宋_GB2312" w:eastAsia="仿宋_GB2312" w:cs="仿宋_GB2312"/>
          <w:sz w:val="32"/>
          <w:szCs w:val="32"/>
        </w:rPr>
        <w:t>益科协</w:t>
      </w:r>
      <w:r>
        <w:rPr>
          <w:rFonts w:hint="eastAsia" w:ascii="Times New Roman" w:hAnsi="仿宋" w:eastAsia="仿宋"/>
          <w:color w:val="000000"/>
          <w:kern w:val="0"/>
          <w:sz w:val="32"/>
          <w:szCs w:val="32"/>
        </w:rPr>
        <w:t>〔</w:t>
      </w:r>
      <w:r>
        <w:rPr>
          <w:rFonts w:ascii="Times New Roman" w:hAnsi="Times New Roman" w:eastAsia="仿宋"/>
          <w:color w:val="000000"/>
          <w:kern w:val="0"/>
          <w:sz w:val="32"/>
          <w:szCs w:val="32"/>
        </w:rPr>
        <w:t>20</w:t>
      </w:r>
      <w:r>
        <w:rPr>
          <w:rFonts w:hint="eastAsia" w:ascii="Times New Roman" w:hAnsi="Times New Roman" w:eastAsia="仿宋"/>
          <w:color w:val="000000"/>
          <w:kern w:val="0"/>
          <w:sz w:val="32"/>
          <w:szCs w:val="32"/>
        </w:rPr>
        <w:t>2</w:t>
      </w:r>
      <w:r>
        <w:rPr>
          <w:rFonts w:hint="eastAsia" w:ascii="Times New Roman" w:hAnsi="Times New Roman" w:eastAsia="仿宋"/>
          <w:color w:val="000000"/>
          <w:kern w:val="0"/>
          <w:sz w:val="32"/>
          <w:szCs w:val="32"/>
          <w:lang w:val="en-US" w:eastAsia="zh-CN"/>
        </w:rPr>
        <w:t>3</w:t>
      </w:r>
      <w:r>
        <w:rPr>
          <w:rFonts w:hint="eastAsia" w:ascii="Times New Roman" w:hAnsi="仿宋" w:eastAsia="仿宋"/>
          <w:color w:val="000000"/>
          <w:kern w:val="0"/>
          <w:sz w:val="32"/>
          <w:szCs w:val="32"/>
        </w:rPr>
        <w:t>〕</w:t>
      </w:r>
      <w:r>
        <w:rPr>
          <w:rFonts w:hint="eastAsia" w:hAnsi="仿宋" w:eastAsia="仿宋"/>
          <w:color w:val="000000"/>
          <w:kern w:val="0"/>
          <w:sz w:val="32"/>
          <w:szCs w:val="32"/>
          <w:lang w:val="en-US" w:eastAsia="zh-CN"/>
        </w:rPr>
        <w:t>11</w:t>
      </w:r>
      <w:r>
        <w:rPr>
          <w:rFonts w:hint="eastAsia" w:ascii="Times New Roman" w:hAnsi="仿宋" w:eastAsia="仿宋"/>
          <w:color w:val="000000"/>
          <w:kern w:val="0"/>
          <w:sz w:val="32"/>
          <w:szCs w:val="32"/>
        </w:rPr>
        <w:t>号</w:t>
      </w:r>
    </w:p>
    <w:p>
      <w:pPr>
        <w:spacing w:line="600" w:lineRule="exact"/>
        <w:jc w:val="center"/>
        <w:rPr>
          <w:rFonts w:eastAsia="方正仿宋简体"/>
          <w:b/>
          <w:sz w:val="44"/>
        </w:rPr>
      </w:pP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关于印发《益阳市科协202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w:t>
      </w:r>
    </w:p>
    <w:p>
      <w:pPr>
        <w:jc w:val="center"/>
        <w:rPr>
          <w:rFonts w:hint="eastAsia" w:ascii="方正小标宋简体" w:eastAsia="方正小标宋简体"/>
          <w:sz w:val="44"/>
          <w:szCs w:val="44"/>
        </w:rPr>
      </w:pPr>
      <w:r>
        <w:rPr>
          <w:rFonts w:hint="eastAsia" w:ascii="方正小标宋简体" w:eastAsia="方正小标宋简体"/>
          <w:sz w:val="44"/>
          <w:szCs w:val="44"/>
        </w:rPr>
        <w:t>工作要点》的通知</w:t>
      </w:r>
    </w:p>
    <w:p>
      <w:pPr>
        <w:jc w:val="center"/>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机关各部室、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创新创业研究院</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科技馆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青少年科技活动中心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eastAsia="仿宋_GB2312"/>
          <w:sz w:val="32"/>
          <w:szCs w:val="32"/>
        </w:rPr>
        <w:t>经党组研究同意，现将《益阳市科协202</w:t>
      </w:r>
      <w:r>
        <w:rPr>
          <w:rFonts w:hint="eastAsia" w:eastAsia="仿宋_GB2312"/>
          <w:sz w:val="32"/>
          <w:szCs w:val="32"/>
          <w:lang w:val="en-US" w:eastAsia="zh-CN"/>
        </w:rPr>
        <w:t>3</w:t>
      </w:r>
      <w:r>
        <w:rPr>
          <w:rFonts w:hint="eastAsia" w:eastAsia="仿宋_GB2312"/>
          <w:sz w:val="32"/>
          <w:szCs w:val="32"/>
        </w:rPr>
        <w:t>年工作要点》印发给你们，请认真贯彻落实</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eastAsia="仿宋_GB2312"/>
          <w:sz w:val="32"/>
          <w:szCs w:val="32"/>
        </w:rPr>
      </w:pPr>
      <w:r>
        <w:rPr>
          <w:rFonts w:hint="eastAsia" w:ascii="仿宋_GB2312" w:eastAsia="仿宋_GB2312"/>
          <w:sz w:val="32"/>
          <w:szCs w:val="32"/>
        </w:rPr>
        <w:t>益阳市科学技术协会</w:t>
      </w:r>
    </w:p>
    <w:p>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keepNext w:val="0"/>
        <w:keepLines w:val="0"/>
        <w:pageBreakBefore w:val="0"/>
        <w:widowControl w:val="0"/>
        <w:shd w:val="clear" w:color="auto" w:fill="auto"/>
        <w:kinsoku/>
        <w:wordWrap/>
        <w:overflowPunct w:val="0"/>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shd w:val="clear" w:color="auto" w:fill="auto"/>
        <w:kinsoku/>
        <w:wordWrap/>
        <w:overflowPunct w:val="0"/>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shd w:val="clear" w:color="auto" w:fill="auto"/>
        <w:kinsoku/>
        <w:wordWrap/>
        <w:overflowPunct w:val="0"/>
        <w:topLinePunct w:val="0"/>
        <w:autoSpaceDE/>
        <w:autoSpaceDN/>
        <w:bidi w:val="0"/>
        <w:adjustRightInd/>
        <w:snapToGrid/>
        <w:spacing w:line="580" w:lineRule="exact"/>
        <w:jc w:val="center"/>
        <w:textAlignment w:val="auto"/>
        <w:outlineLvl w:val="0"/>
        <w:rPr>
          <w:rFonts w:hint="default"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益阳市</w:t>
      </w:r>
      <w:r>
        <w:rPr>
          <w:rFonts w:hint="default" w:ascii="方正小标宋简体" w:hAnsi="方正小标宋简体" w:eastAsia="方正小标宋简体" w:cs="方正小标宋简体"/>
          <w:sz w:val="44"/>
          <w:szCs w:val="44"/>
        </w:rPr>
        <w:t>科协2023年工作要点</w:t>
      </w:r>
      <w:bookmarkEnd w:id="0"/>
      <w:bookmarkEnd w:id="1"/>
      <w:bookmarkEnd w:id="2"/>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市科协2023年工作思路是：坚持以习近平新时代中国特色社会主义思想为指导，深入贯彻落实习近平总书记对科协工作的重要论述和对湖南重要讲话重要指示批示精神，深刻</w:t>
      </w:r>
      <w:r>
        <w:rPr>
          <w:rFonts w:hint="eastAsia" w:ascii="仿宋_GB2312" w:hAnsi="仿宋_GB2312" w:eastAsia="仿宋_GB2312" w:cs="仿宋_GB2312"/>
          <w:sz w:val="32"/>
          <w:szCs w:val="32"/>
          <w:lang w:eastAsia="zh-CN"/>
        </w:rPr>
        <w:t>领悟</w:t>
      </w:r>
      <w:r>
        <w:rPr>
          <w:rFonts w:hint="eastAsia" w:ascii="仿宋_GB2312" w:hAnsi="仿宋_GB2312" w:eastAsia="仿宋_GB2312" w:cs="仿宋_GB2312"/>
          <w:sz w:val="32"/>
          <w:szCs w:val="32"/>
        </w:rPr>
        <w:t>“两个确立”的决定性意义，切实增强“四个意识”、坚定“四个自信”、做到“两个维护”，以学习宣传贯彻落实党的二十大精神为主线，坚持“四个服务</w:t>
      </w:r>
      <w:r>
        <w:rPr>
          <w:rFonts w:hint="eastAsia" w:ascii="仿宋_GB2312" w:hAnsi="仿宋_GB2312" w:eastAsia="仿宋_GB2312" w:cs="仿宋_GB2312"/>
          <w:sz w:val="32"/>
          <w:szCs w:val="32"/>
          <w:lang w:val="en-US" w:eastAsia="zh-CN"/>
        </w:rPr>
        <w:t>一加强</w:t>
      </w:r>
      <w:r>
        <w:rPr>
          <w:rFonts w:hint="eastAsia" w:ascii="仿宋_GB2312" w:hAnsi="仿宋_GB2312" w:eastAsia="仿宋_GB2312" w:cs="仿宋_GB2312"/>
          <w:sz w:val="32"/>
          <w:szCs w:val="32"/>
        </w:rPr>
        <w:t>”职责定位，紧扣“三高四新”战略定位和使命任务，对标市委市政府决策部署和省科协工作思路，在全市工作大局中谋篇布局科协工作，汇聚科协组织和人才优势，组织动员全市广大科技工作者积极投身科技创新和经济主战场，为推进益阳高质量发展汇聚磅礴科技力量。</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一、</w:t>
      </w:r>
      <w:bookmarkStart w:id="3" w:name="bookmark10"/>
      <w:bookmarkEnd w:id="3"/>
      <w:r>
        <w:rPr>
          <w:rFonts w:hint="eastAsia" w:ascii="黑体" w:hAnsi="黑体" w:eastAsia="黑体" w:cs="黑体"/>
          <w:sz w:val="32"/>
          <w:szCs w:val="32"/>
        </w:rPr>
        <w:t>强化政治引领，深入学习贯彻党的二十大精神，筑牢思想根基</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0"/>
        <w:jc w:val="both"/>
        <w:textAlignment w:val="auto"/>
        <w:rPr>
          <w:rFonts w:hint="eastAsia" w:ascii="楷体" w:hAnsi="楷体" w:eastAsia="楷体" w:cs="楷体"/>
          <w:sz w:val="32"/>
          <w:szCs w:val="32"/>
          <w:lang w:eastAsia="zh-CN"/>
        </w:rPr>
      </w:pPr>
      <w:r>
        <w:rPr>
          <w:rFonts w:hint="eastAsia" w:ascii="Times New Roman" w:hAnsi="Times New Roman" w:eastAsia="楷体_GB2312" w:cs="Times New Roman"/>
          <w:b/>
          <w:spacing w:val="0"/>
          <w:w w:val="100"/>
          <w:kern w:val="2"/>
          <w:position w:val="0"/>
          <w:sz w:val="32"/>
          <w:szCs w:val="32"/>
          <w:shd w:val="clear"/>
          <w:lang w:val="en-US" w:eastAsia="zh-CN" w:bidi="ar-SA"/>
        </w:rPr>
        <w:t>1.</w:t>
      </w:r>
      <w:r>
        <w:rPr>
          <w:rFonts w:hint="eastAsia" w:ascii="Times New Roman" w:hAnsi="Times New Roman" w:eastAsia="楷体_GB2312" w:cs="Times New Roman"/>
          <w:b/>
          <w:spacing w:val="0"/>
          <w:w w:val="100"/>
          <w:kern w:val="2"/>
          <w:position w:val="0"/>
          <w:sz w:val="32"/>
          <w:szCs w:val="32"/>
          <w:shd w:val="clear"/>
          <w:lang w:eastAsia="zh-CN" w:bidi="ar-SA"/>
        </w:rPr>
        <w:t>强化理论修养</w:t>
      </w:r>
      <w:r>
        <w:rPr>
          <w:rFonts w:hint="eastAsia" w:ascii="Times New Roman" w:hAnsi="Times New Roman" w:eastAsia="楷体_GB2312" w:cs="Times New Roman"/>
          <w:b/>
          <w:spacing w:val="0"/>
          <w:w w:val="100"/>
          <w:kern w:val="2"/>
          <w:position w:val="0"/>
          <w:sz w:val="32"/>
          <w:szCs w:val="32"/>
          <w:shd w:val="clear"/>
          <w:lang w:val="en-US" w:eastAsia="zh-CN" w:bidi="ar-SA"/>
        </w:rPr>
        <w:t>,把牢思想之舵</w:t>
      </w:r>
      <w:r>
        <w:rPr>
          <w:rFonts w:hint="eastAsia" w:ascii="Times New Roman" w:hAnsi="Times New Roman" w:eastAsia="楷体_GB2312" w:cs="Times New Roman"/>
          <w:b/>
          <w:spacing w:val="0"/>
          <w:w w:val="100"/>
          <w:kern w:val="2"/>
          <w:position w:val="0"/>
          <w:sz w:val="32"/>
          <w:szCs w:val="32"/>
          <w:shd w:val="clear"/>
          <w:lang w:eastAsia="zh-CN" w:bidi="ar-SA"/>
        </w:rPr>
        <w:t>。</w:t>
      </w:r>
      <w:r>
        <w:rPr>
          <w:rFonts w:hint="eastAsia" w:ascii="仿宋_GB2312" w:hAnsi="仿宋_GB2312" w:eastAsia="仿宋_GB2312" w:cs="仿宋_GB2312"/>
          <w:sz w:val="32"/>
          <w:szCs w:val="32"/>
          <w:lang w:eastAsia="zh-CN"/>
        </w:rPr>
        <w:t>组织全市各级科协组织和科技工作者深入学习贯彻落实习近平总书记关于科协工作的重要论述和对湖南重要讲话重要指示批示精神。组织全市广大科技工作者学习宣传贯彻落实党的二十大精神，</w:t>
      </w:r>
      <w:r>
        <w:rPr>
          <w:rFonts w:hint="eastAsia" w:ascii="仿宋_GB2312" w:hAnsi="仿宋_GB2312" w:eastAsia="仿宋_GB2312" w:cs="仿宋_GB2312"/>
          <w:sz w:val="32"/>
          <w:szCs w:val="32"/>
          <w:lang w:val="en-US" w:eastAsia="zh-CN"/>
        </w:rPr>
        <w:t>开展学习贯彻习近平新时代中国特色社会主义思想主题教育</w:t>
      </w:r>
      <w:r>
        <w:rPr>
          <w:rFonts w:hint="eastAsia" w:ascii="仿宋_GB2312" w:hAnsi="仿宋_GB2312" w:eastAsia="仿宋_GB2312" w:cs="仿宋_GB2312"/>
          <w:sz w:val="32"/>
          <w:szCs w:val="32"/>
          <w:lang w:eastAsia="zh-CN"/>
        </w:rPr>
        <w:t>，团结引领广大科技工作者旗帜鲜明讲政治，树牢“四个意识”、坚定“四个自信”、做到“两个维护”，坚决捍卫“两个确立”，始终在思想上政治上行动上同以习近平同志为核心的党中央保持高度一致，坚定不移听党话、跟党走。通过主题党日活动、全市科协各级门户网站中开设专栏专版、电子屏、宣传栏等形式对党的二十大精神进一步宣传贯彻落实。坚持“</w:t>
      </w:r>
      <w:r>
        <w:rPr>
          <w:rFonts w:hint="eastAsia" w:ascii="仿宋_GB2312" w:hAnsi="仿宋_GB2312" w:eastAsia="仿宋_GB2312" w:cs="仿宋_GB2312"/>
          <w:sz w:val="32"/>
          <w:szCs w:val="32"/>
          <w:lang w:val="en-US" w:eastAsia="zh-CN"/>
        </w:rPr>
        <w:t>第一议题”抓学习，落实</w:t>
      </w:r>
      <w:r>
        <w:rPr>
          <w:rFonts w:hint="eastAsia" w:ascii="仿宋_GB2312" w:hAnsi="仿宋_GB2312" w:eastAsia="仿宋_GB2312" w:cs="仿宋_GB2312"/>
          <w:sz w:val="32"/>
          <w:szCs w:val="32"/>
          <w:lang w:eastAsia="zh-CN"/>
        </w:rPr>
        <w:t>党组理论学习中心组学习制度，全年集中学习不少于12次；坚持每周学习制度，机关支部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办公室每周四组织半天的政治理论和业务集中学习，全年不少于40次，创建学习型机关。</w:t>
      </w:r>
      <w:r>
        <w:rPr>
          <w:rFonts w:hint="eastAsia" w:ascii="楷体" w:hAnsi="楷体" w:eastAsia="楷体" w:cs="楷体"/>
          <w:sz w:val="32"/>
          <w:szCs w:val="32"/>
          <w:lang w:eastAsia="zh-CN"/>
        </w:rPr>
        <w:t xml:space="preserve"> (责任单位：</w:t>
      </w:r>
      <w:r>
        <w:rPr>
          <w:rFonts w:hint="eastAsia" w:ascii="楷体" w:hAnsi="楷体" w:eastAsia="楷体" w:cs="楷体"/>
          <w:sz w:val="32"/>
          <w:szCs w:val="32"/>
          <w:lang w:val="en-US" w:eastAsia="zh-CN"/>
        </w:rPr>
        <w:t>机关党组、机关支部、机关各部室及所属二级机构</w:t>
      </w:r>
      <w:r>
        <w:rPr>
          <w:rFonts w:hint="eastAsia" w:ascii="楷体" w:hAnsi="楷体" w:eastAsia="楷体" w:cs="楷体"/>
          <w:sz w:val="32"/>
          <w:szCs w:val="32"/>
          <w:lang w:eastAsia="zh-CN"/>
        </w:rPr>
        <w:t>、行业党委、</w:t>
      </w:r>
      <w:r>
        <w:rPr>
          <w:rFonts w:hint="eastAsia" w:ascii="楷体" w:hAnsi="楷体" w:eastAsia="楷体" w:cs="楷体"/>
          <w:sz w:val="32"/>
          <w:szCs w:val="32"/>
          <w:lang w:val="en-US" w:eastAsia="zh-CN"/>
        </w:rPr>
        <w:t>各区县（市）科协</w:t>
      </w:r>
      <w:r>
        <w:rPr>
          <w:rFonts w:hint="eastAsia" w:ascii="楷体" w:hAnsi="楷体" w:eastAsia="楷体" w:cs="楷体"/>
          <w:sz w:val="32"/>
          <w:szCs w:val="32"/>
          <w:lang w:eastAsia="zh-CN"/>
        </w:rPr>
        <w:t>。排名第一位的为牵头单位，下同)</w:t>
      </w:r>
    </w:p>
    <w:p>
      <w:pPr>
        <w:pStyle w:val="4"/>
        <w:keepNext w:val="0"/>
        <w:keepLines w:val="0"/>
        <w:pageBreakBefore w:val="0"/>
        <w:widowControl w:val="0"/>
        <w:kinsoku/>
        <w:wordWrap/>
        <w:overflowPunct/>
        <w:topLinePunct w:val="0"/>
        <w:autoSpaceDE/>
        <w:autoSpaceDN/>
        <w:bidi w:val="0"/>
        <w:adjustRightInd/>
        <w:snapToGrid/>
        <w:spacing w:line="600" w:lineRule="exact"/>
        <w:ind w:firstLine="642" w:firstLineChars="0"/>
        <w:jc w:val="both"/>
        <w:textAlignment w:val="auto"/>
        <w:rPr>
          <w:rFonts w:hint="eastAsia" w:ascii="楷体" w:hAnsi="楷体" w:eastAsia="楷体" w:cs="楷体"/>
          <w:color w:val="000000"/>
          <w:spacing w:val="0"/>
          <w:w w:val="100"/>
          <w:position w:val="0"/>
          <w:sz w:val="32"/>
          <w:szCs w:val="32"/>
          <w:shd w:val="clear" w:color="auto" w:fill="auto"/>
          <w:lang w:val="zh-CN" w:eastAsia="zh-CN" w:bidi="en-US"/>
        </w:rPr>
      </w:pPr>
      <w:r>
        <w:rPr>
          <w:rFonts w:hint="eastAsia" w:ascii="楷体" w:hAnsi="楷体" w:eastAsia="楷体" w:cs="楷体"/>
          <w:b/>
          <w:spacing w:val="0"/>
          <w:w w:val="100"/>
          <w:kern w:val="2"/>
          <w:position w:val="0"/>
          <w:sz w:val="32"/>
          <w:szCs w:val="32"/>
          <w:shd w:val="clear"/>
          <w:lang w:val="en-US" w:eastAsia="zh-CN" w:bidi="ar-SA"/>
        </w:rPr>
        <w:t>2.做好联系服务科技工作者的工作</w:t>
      </w:r>
      <w:r>
        <w:rPr>
          <w:rFonts w:hint="eastAsia" w:ascii="楷体" w:hAnsi="楷体" w:eastAsia="楷体" w:cs="楷体"/>
          <w:b/>
          <w:spacing w:val="0"/>
          <w:w w:val="100"/>
          <w:kern w:val="2"/>
          <w:position w:val="0"/>
          <w:sz w:val="32"/>
          <w:szCs w:val="32"/>
          <w:shd w:val="clear"/>
          <w:lang w:eastAsia="zh-CN" w:bidi="ar-SA"/>
        </w:rPr>
        <w:t>。</w:t>
      </w:r>
      <w:r>
        <w:rPr>
          <w:rFonts w:hint="eastAsia" w:ascii="仿宋_GB2312" w:hAnsi="仿宋_GB2312" w:eastAsia="仿宋_GB2312" w:cs="仿宋_GB2312"/>
          <w:color w:val="000000"/>
          <w:spacing w:val="0"/>
          <w:w w:val="100"/>
          <w:position w:val="0"/>
          <w:sz w:val="32"/>
          <w:szCs w:val="32"/>
          <w:shd w:val="clear" w:color="auto" w:fill="auto"/>
          <w:lang w:val="en-US" w:eastAsia="zh-CN" w:bidi="en-US"/>
        </w:rPr>
        <w:t>一是健全服务体系，提升服务能力，为院士专家来益开展学术交流、成果转化、人才培养等提供专业服务，及时解决专家工作站、院士专家及其团队遇到的困难和问题。建立院士专家工作站和省市专家工作站联系制度，想方设法促成院士专家与企业无缝对接，使院士专家工作站和省市专家工作站在促进企业转型升级、推动我市经济社会高质量发展更好地发挥作用。二是深入基层调查研究，加大对学会工作的支持力度，多到企业开展专题调研，认真征集基层科技工作者的诉求和意见建议。争取为科技工作者提供更加优质高效的走心服务，切实增强科协组织的凝聚力吸引力，引领广大科技工作者为创新驱动发展服务。</w:t>
      </w:r>
      <w:r>
        <w:rPr>
          <w:rFonts w:hint="eastAsia" w:ascii="楷体" w:hAnsi="楷体" w:eastAsia="楷体" w:cs="楷体"/>
          <w:color w:val="000000"/>
          <w:spacing w:val="0"/>
          <w:w w:val="100"/>
          <w:position w:val="0"/>
          <w:sz w:val="32"/>
          <w:szCs w:val="32"/>
          <w:shd w:val="clear" w:color="auto" w:fill="auto"/>
          <w:lang w:val="en-US" w:eastAsia="zh-CN" w:bidi="en-US"/>
        </w:rPr>
        <w:t>（责任单位：办公室、学会部、院士办、市创新创业研究院）</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eastAsia" w:ascii="楷体" w:hAnsi="楷体" w:eastAsia="楷体" w:cs="楷体"/>
          <w:sz w:val="32"/>
          <w:szCs w:val="32"/>
          <w:lang w:eastAsia="zh-CN"/>
        </w:rPr>
      </w:pPr>
      <w:r>
        <w:rPr>
          <w:rFonts w:hint="eastAsia" w:ascii="Times New Roman" w:hAnsi="Times New Roman" w:eastAsia="楷体_GB2312" w:cs="Times New Roman"/>
          <w:b/>
          <w:spacing w:val="0"/>
          <w:w w:val="100"/>
          <w:kern w:val="2"/>
          <w:position w:val="0"/>
          <w:sz w:val="32"/>
          <w:szCs w:val="32"/>
          <w:shd w:val="clear"/>
          <w:lang w:val="en-US" w:eastAsia="zh-CN" w:bidi="ar-SA"/>
        </w:rPr>
        <w:t>3.</w:t>
      </w:r>
      <w:r>
        <w:rPr>
          <w:rFonts w:hint="eastAsia" w:ascii="Times New Roman" w:hAnsi="Times New Roman" w:eastAsia="楷体_GB2312" w:cs="Times New Roman"/>
          <w:b/>
          <w:spacing w:val="0"/>
          <w:w w:val="100"/>
          <w:kern w:val="2"/>
          <w:position w:val="0"/>
          <w:sz w:val="32"/>
          <w:szCs w:val="32"/>
          <w:shd w:val="clear"/>
          <w:lang w:eastAsia="zh-CN" w:bidi="ar-SA"/>
        </w:rPr>
        <w:t>大力弘扬科学家精神。</w:t>
      </w:r>
      <w:r>
        <w:rPr>
          <w:rFonts w:hint="eastAsia" w:eastAsia="仿宋" w:cs="Times New Roman"/>
          <w:sz w:val="32"/>
          <w:szCs w:val="32"/>
          <w:lang w:eastAsia="zh-CN"/>
        </w:rPr>
        <w:t>组织开展中国科学家精神宣传系列活动，构建以科学家精神为主题的新闻宣传联动机制和传播矩阵。继续开展好全国“科技工作者日”、青年科学家进校园、优秀科技人物宣传、科学道德和学风建设宣讲报告会等活动，让更多青少年追科技之星、爱科技之星，培育和践行社会主义核心价值观。</w:t>
      </w:r>
      <w:r>
        <w:rPr>
          <w:rFonts w:hint="eastAsia" w:ascii="楷体" w:hAnsi="楷体" w:eastAsia="楷体" w:cs="楷体"/>
          <w:sz w:val="32"/>
          <w:szCs w:val="32"/>
          <w:lang w:eastAsia="zh-CN"/>
        </w:rPr>
        <w:t>（责任单位：</w:t>
      </w:r>
      <w:r>
        <w:rPr>
          <w:rFonts w:hint="eastAsia" w:ascii="楷体" w:hAnsi="楷体" w:eastAsia="楷体" w:cs="楷体"/>
          <w:sz w:val="32"/>
          <w:szCs w:val="32"/>
          <w:lang w:val="en-US" w:eastAsia="zh-CN"/>
        </w:rPr>
        <w:t>办公室、学会部</w:t>
      </w:r>
      <w:r>
        <w:rPr>
          <w:rFonts w:hint="eastAsia" w:ascii="楷体" w:hAnsi="楷体" w:eastAsia="楷体" w:cs="楷体"/>
          <w:sz w:val="32"/>
          <w:szCs w:val="32"/>
          <w:lang w:eastAsia="zh-CN"/>
        </w:rPr>
        <w:t>）</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default" w:ascii="Times New Roman" w:hAnsi="Times New Roman" w:eastAsia="仿宋" w:cs="Times New Roman"/>
          <w:sz w:val="32"/>
          <w:szCs w:val="32"/>
          <w:lang w:val="zh-CN" w:eastAsia="zh-CN"/>
        </w:rPr>
      </w:pPr>
      <w:r>
        <w:rPr>
          <w:rFonts w:hint="eastAsia" w:ascii="Times New Roman" w:hAnsi="Times New Roman" w:eastAsia="楷体_GB2312" w:cs="Times New Roman"/>
          <w:b/>
          <w:spacing w:val="0"/>
          <w:w w:val="100"/>
          <w:kern w:val="2"/>
          <w:position w:val="0"/>
          <w:sz w:val="32"/>
          <w:szCs w:val="32"/>
          <w:shd w:val="clear"/>
          <w:lang w:val="en-US" w:eastAsia="zh-CN" w:bidi="ar-SA"/>
        </w:rPr>
        <w:t>4.</w:t>
      </w:r>
      <w:r>
        <w:rPr>
          <w:rFonts w:hint="eastAsia" w:ascii="Times New Roman" w:hAnsi="Times New Roman" w:eastAsia="楷体_GB2312" w:cs="Times New Roman"/>
          <w:b/>
          <w:spacing w:val="0"/>
          <w:w w:val="100"/>
          <w:kern w:val="2"/>
          <w:position w:val="0"/>
          <w:sz w:val="32"/>
          <w:szCs w:val="32"/>
          <w:shd w:val="clear"/>
          <w:lang w:eastAsia="zh-CN" w:bidi="ar-SA"/>
        </w:rPr>
        <w:t>严格落实意识形态工作责任制。</w:t>
      </w:r>
      <w:r>
        <w:rPr>
          <w:rFonts w:hint="eastAsia" w:eastAsia="仿宋" w:cs="Times New Roman"/>
          <w:sz w:val="32"/>
          <w:szCs w:val="32"/>
          <w:lang w:eastAsia="zh-CN"/>
        </w:rPr>
        <w:t>一是积极学习贯彻习近平总书记关于意识形态工作重要讲话重要批示，认真落实中央、省委、市委关于意识形态工作有关要求。坚持党管意识形态，进一步明确市科协党组对意识形态工作的主体责任，把意识形态工作融入到业务工作和日常管理中。二是完善意识形态风险防范研判预警机制，加强对各类风险源的调查研判监管。三是强化网络意识形态监管，对全市科协系统门户网站、公众号、工作群等监管到位，层层压实责任，牢牢掌握网络意识形态工作的主导权和网络舆论战场的主动权。四是加强机要、保密和国家安全工作管理与宣传教育，做实做细做好国家安全、机要和保密及网络安全各项工作，增强机关全体干部职工保密意识安全意识。</w:t>
      </w:r>
      <w:r>
        <w:rPr>
          <w:rFonts w:hint="eastAsia" w:ascii="楷体" w:hAnsi="楷体" w:eastAsia="楷体" w:cs="楷体"/>
          <w:sz w:val="32"/>
          <w:szCs w:val="32"/>
          <w:lang w:eastAsia="zh-CN"/>
        </w:rPr>
        <w:t>（责任单位：</w:t>
      </w:r>
      <w:r>
        <w:rPr>
          <w:rFonts w:hint="eastAsia" w:ascii="楷体" w:hAnsi="楷体" w:eastAsia="楷体" w:cs="楷体"/>
          <w:sz w:val="32"/>
          <w:szCs w:val="32"/>
          <w:lang w:val="en-US" w:eastAsia="zh-CN"/>
        </w:rPr>
        <w:t>办公室、学会部、行业党委</w:t>
      </w:r>
      <w:r>
        <w:rPr>
          <w:rFonts w:hint="eastAsia" w:ascii="楷体" w:hAnsi="楷体" w:eastAsia="楷体" w:cs="楷体"/>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、围绕中心服务大局，贯彻落实“三高四新”战略定位和使命任务，打造科技创新平台</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eastAsia" w:ascii="楷体" w:hAnsi="楷体" w:eastAsia="楷体" w:cs="楷体"/>
          <w:sz w:val="32"/>
          <w:szCs w:val="32"/>
          <w:lang w:eastAsia="zh-CN"/>
        </w:rPr>
      </w:pPr>
      <w:r>
        <w:rPr>
          <w:rFonts w:hint="eastAsia" w:ascii="Times New Roman" w:hAnsi="Times New Roman" w:eastAsia="楷体_GB2312" w:cs="Times New Roman"/>
          <w:b/>
          <w:spacing w:val="0"/>
          <w:w w:val="100"/>
          <w:kern w:val="2"/>
          <w:position w:val="0"/>
          <w:sz w:val="32"/>
          <w:szCs w:val="32"/>
          <w:shd w:val="clear"/>
          <w:lang w:val="en-US" w:eastAsia="zh-CN" w:bidi="ar-SA"/>
        </w:rPr>
        <w:t>5.</w:t>
      </w:r>
      <w:r>
        <w:rPr>
          <w:rFonts w:hint="eastAsia" w:ascii="Times New Roman" w:hAnsi="Times New Roman" w:eastAsia="楷体_GB2312" w:cs="Times New Roman"/>
          <w:b/>
          <w:spacing w:val="0"/>
          <w:w w:val="100"/>
          <w:kern w:val="2"/>
          <w:position w:val="0"/>
          <w:sz w:val="32"/>
          <w:szCs w:val="32"/>
          <w:shd w:val="clear"/>
          <w:lang w:val="zh-CN" w:eastAsia="zh-CN" w:bidi="ar-SA"/>
        </w:rPr>
        <w:t>发挥桥梁和纽带作用，做好院士专家工作。</w:t>
      </w:r>
      <w:r>
        <w:rPr>
          <w:rFonts w:hint="eastAsia" w:ascii="仿宋_GB2312" w:hAnsi="仿宋_GB2312" w:eastAsia="仿宋_GB2312" w:cs="仿宋_GB2312"/>
          <w:sz w:val="32"/>
          <w:szCs w:val="32"/>
          <w:lang w:eastAsia="zh-CN"/>
        </w:rPr>
        <w:t>一是做好2023年度益阳籍院士专家和为益阳服务的院士专家的看望慰问和联系服务工作，奔赴北京、上海、重庆、贵州等地看望慰问益阳籍院士专家。二是加强与益阳籍院士专家所在高校、科研院所的交流合作，掌握了解院士专家的科研发展方向和科研动态，引进院士专家的科技成果到益阳进行转化，助力益阳高质量发展。三是积极搭建市级领导与院士专家联系机制，实现信息畅通，为市级领导与院士专家联系做好对接工作。四是做好科技顾问的增聘工作，落实好市委市政府科技顾问管理办法，进一步做好科技顾问服务工作，发挥科技顾问的作用。五是做好益阳籍院士专家收集信息整理工作，建好台账，实行动态管理。</w:t>
      </w:r>
      <w:r>
        <w:rPr>
          <w:rFonts w:hint="eastAsia" w:ascii="楷体" w:hAnsi="楷体" w:eastAsia="楷体" w:cs="楷体"/>
          <w:sz w:val="32"/>
          <w:szCs w:val="32"/>
          <w:lang w:eastAsia="zh-CN"/>
        </w:rPr>
        <w:t>（责任单位：</w:t>
      </w:r>
      <w:r>
        <w:rPr>
          <w:rFonts w:hint="eastAsia" w:ascii="楷体" w:hAnsi="楷体" w:eastAsia="楷体" w:cs="楷体"/>
          <w:sz w:val="32"/>
          <w:szCs w:val="32"/>
          <w:lang w:val="en-US" w:eastAsia="zh-CN"/>
        </w:rPr>
        <w:t>院士办、机关各部室及所属二级机构</w:t>
      </w:r>
      <w:r>
        <w:rPr>
          <w:rFonts w:hint="eastAsia" w:ascii="楷体" w:hAnsi="楷体" w:eastAsia="楷体" w:cs="楷体"/>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楷体" w:hAnsi="楷体" w:eastAsia="楷体" w:cs="楷体"/>
          <w:kern w:val="0"/>
          <w:sz w:val="32"/>
          <w:szCs w:val="32"/>
          <w:lang w:val="en-US" w:eastAsia="zh-CN" w:bidi="ar"/>
        </w:rPr>
      </w:pPr>
      <w:r>
        <w:rPr>
          <w:rFonts w:hint="eastAsia" w:eastAsia="楷体" w:cs="Times New Roman"/>
          <w:b/>
          <w:bCs/>
          <w:kern w:val="2"/>
          <w:sz w:val="32"/>
          <w:szCs w:val="32"/>
          <w:lang w:val="en-US" w:eastAsia="zh-CN" w:bidi="ar-SA"/>
        </w:rPr>
        <w:t>6</w:t>
      </w:r>
      <w:r>
        <w:rPr>
          <w:rFonts w:hint="eastAsia" w:ascii="Times New Roman" w:hAnsi="Times New Roman" w:eastAsia="楷体" w:cs="Times New Roman"/>
          <w:b/>
          <w:bCs/>
          <w:kern w:val="2"/>
          <w:sz w:val="32"/>
          <w:szCs w:val="32"/>
          <w:lang w:val="en-US" w:eastAsia="zh-CN" w:bidi="ar-SA"/>
        </w:rPr>
        <w:t>.</w:t>
      </w:r>
      <w:r>
        <w:rPr>
          <w:rFonts w:hint="default" w:ascii="Times New Roman" w:hAnsi="Times New Roman" w:eastAsia="楷体" w:cs="Times New Roman"/>
          <w:b/>
          <w:bCs/>
          <w:kern w:val="2"/>
          <w:sz w:val="32"/>
          <w:szCs w:val="32"/>
          <w:lang w:val="en-US" w:eastAsia="zh-CN" w:bidi="ar-SA"/>
        </w:rPr>
        <w:t>做好省市级专家工作站的管理。</w:t>
      </w:r>
      <w:r>
        <w:rPr>
          <w:rFonts w:hint="eastAsia" w:ascii="仿宋_GB2312" w:hAnsi="仿宋_GB2312" w:eastAsia="仿宋_GB2312" w:cs="仿宋_GB2312"/>
          <w:kern w:val="0"/>
          <w:sz w:val="32"/>
          <w:szCs w:val="32"/>
          <w:lang w:val="en-US" w:eastAsia="zh-CN" w:bidi="ar"/>
        </w:rPr>
        <w:t>制定市级领导联系专家工作站机制，进一步发挥好专家工作站作用，积极支持院士专家团队联合企业申报各级科技重大专项包括揭榜挂帅等重大科研研发项目，促进科技成果就地转化。加强与驻站专家的联系，及时掌握他们与企业的联系情况，支持他们在企业的科研和成果转化工作；督促企业投入必要的人员和资金，支持驻站专家的工作，促进项目早日落地并产生效益。</w:t>
      </w:r>
      <w:r>
        <w:rPr>
          <w:rFonts w:hint="eastAsia" w:ascii="楷体" w:hAnsi="楷体" w:eastAsia="楷体" w:cs="楷体"/>
          <w:kern w:val="0"/>
          <w:sz w:val="32"/>
          <w:szCs w:val="32"/>
          <w:lang w:val="en-US" w:eastAsia="zh-CN" w:bidi="ar"/>
        </w:rPr>
        <w:t>（责任单位：院士办、学会部、市创新创业研究院）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sz w:val="32"/>
          <w:szCs w:val="32"/>
          <w:lang w:eastAsia="zh-CN"/>
        </w:rPr>
      </w:pPr>
      <w:r>
        <w:rPr>
          <w:rFonts w:hint="eastAsia" w:eastAsia="楷体_GB2312" w:cs="Times New Roman"/>
          <w:b/>
          <w:spacing w:val="0"/>
          <w:w w:val="100"/>
          <w:kern w:val="2"/>
          <w:position w:val="0"/>
          <w:sz w:val="32"/>
          <w:szCs w:val="32"/>
          <w:shd w:val="clear"/>
          <w:lang w:val="en-US" w:eastAsia="zh-CN" w:bidi="ar-SA"/>
        </w:rPr>
        <w:t>7</w:t>
      </w:r>
      <w:r>
        <w:rPr>
          <w:rFonts w:hint="eastAsia" w:ascii="Times New Roman" w:hAnsi="Times New Roman" w:eastAsia="楷体_GB2312" w:cs="Times New Roman"/>
          <w:b/>
          <w:spacing w:val="0"/>
          <w:w w:val="100"/>
          <w:kern w:val="2"/>
          <w:position w:val="0"/>
          <w:sz w:val="32"/>
          <w:szCs w:val="32"/>
          <w:shd w:val="clear"/>
          <w:lang w:val="en-US" w:eastAsia="zh-CN" w:bidi="ar-SA"/>
        </w:rPr>
        <w:t>.</w:t>
      </w:r>
      <w:r>
        <w:rPr>
          <w:rFonts w:hint="eastAsia" w:ascii="Times New Roman" w:hAnsi="Times New Roman" w:eastAsia="楷体_GB2312" w:cs="Times New Roman"/>
          <w:b/>
          <w:spacing w:val="0"/>
          <w:w w:val="100"/>
          <w:kern w:val="2"/>
          <w:position w:val="0"/>
          <w:sz w:val="32"/>
          <w:szCs w:val="32"/>
          <w:shd w:val="clear"/>
          <w:lang w:val="zh-CN" w:eastAsia="zh-CN" w:bidi="ar-SA"/>
        </w:rPr>
        <w:t>加强学会能力建设，繁荣学术发展。</w:t>
      </w:r>
      <w:r>
        <w:rPr>
          <w:rFonts w:hint="eastAsia" w:ascii="仿宋_GB2312" w:hAnsi="仿宋_GB2312" w:eastAsia="仿宋_GB2312" w:cs="仿宋_GB2312"/>
          <w:sz w:val="32"/>
          <w:szCs w:val="32"/>
          <w:lang w:eastAsia="zh-CN"/>
        </w:rPr>
        <w:t>一是继续实施学会服务能力提升计划项目，积极申报省级学会服务能力提升计划项目。加快推进国家级、省级、市级学会服务站建设，精准对接中国电子学会和中国水利学会等国家级、省级学会，力争来益阳建立学会服务站，为益阳电子信息产业、全市水利事业等发展提供强大的发展引擎。2023年争取新建省级以上学会服务站3家。二是加强学会能力建设。深入学会开展调研工作，摸清学会现状，做好市级学会能力提升项目的申报、评审等工作，规范学会财务管理工作，进一步提升学会能力。三是培育农村科技土专家，深入乡村进行政策宣讲种养技术培训，助力乡村振兴。四是积极组织市级所属学会开展课题调研和学术交流活动。</w:t>
      </w:r>
      <w:r>
        <w:rPr>
          <w:rFonts w:hint="eastAsia" w:ascii="仿宋_GB2312" w:hAnsi="仿宋_GB2312" w:eastAsia="仿宋_GB2312" w:cs="仿宋_GB2312"/>
          <w:sz w:val="32"/>
          <w:szCs w:val="32"/>
          <w:lang w:val="en-US" w:eastAsia="zh-CN"/>
        </w:rPr>
        <w:t>组织开展湖南省科技论坛分论坛，促进企业与院士专家的对接联系，达成合作意向，签署技术合作协议，柔性引进一批领军人才和骨干人才。</w:t>
      </w:r>
      <w:r>
        <w:rPr>
          <w:rFonts w:hint="eastAsia" w:ascii="楷体" w:hAnsi="楷体" w:eastAsia="楷体" w:cs="楷体"/>
          <w:sz w:val="32"/>
          <w:szCs w:val="32"/>
          <w:lang w:eastAsia="zh-CN"/>
        </w:rPr>
        <w:t>（责任单位：</w:t>
      </w:r>
      <w:r>
        <w:rPr>
          <w:rFonts w:hint="eastAsia" w:ascii="楷体" w:hAnsi="楷体" w:eastAsia="楷体" w:cs="楷体"/>
          <w:sz w:val="32"/>
          <w:szCs w:val="32"/>
          <w:lang w:val="en-US" w:eastAsia="zh-CN"/>
        </w:rPr>
        <w:t>学会部、办公室、普及部</w:t>
      </w:r>
      <w:r>
        <w:rPr>
          <w:rFonts w:hint="eastAsia" w:ascii="楷体" w:hAnsi="楷体" w:eastAsia="楷体" w:cs="楷体"/>
          <w:sz w:val="32"/>
          <w:szCs w:val="32"/>
          <w:lang w:eastAsia="zh-CN"/>
        </w:rPr>
        <w:t>）</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default" w:ascii="仿宋_GB2312" w:hAnsi="仿宋_GB2312" w:eastAsia="仿宋_GB2312" w:cs="仿宋_GB2312"/>
          <w:sz w:val="32"/>
          <w:szCs w:val="32"/>
          <w:lang w:val="zh-CN" w:eastAsia="zh-CN"/>
        </w:rPr>
      </w:pPr>
      <w:r>
        <w:rPr>
          <w:rFonts w:hint="eastAsia" w:ascii="Times New Roman" w:hAnsi="Times New Roman" w:eastAsia="楷体_GB2312" w:cs="Times New Roman"/>
          <w:b/>
          <w:spacing w:val="0"/>
          <w:w w:val="100"/>
          <w:kern w:val="2"/>
          <w:position w:val="0"/>
          <w:sz w:val="32"/>
          <w:szCs w:val="32"/>
          <w:shd w:val="clear"/>
          <w:lang w:val="en-US" w:eastAsia="zh-CN" w:bidi="ar-SA"/>
        </w:rPr>
        <w:t>8.</w:t>
      </w:r>
      <w:r>
        <w:rPr>
          <w:rFonts w:hint="default" w:ascii="Times New Roman" w:hAnsi="Times New Roman" w:eastAsia="楷体_GB2312" w:cs="Times New Roman"/>
          <w:b/>
          <w:spacing w:val="0"/>
          <w:w w:val="100"/>
          <w:kern w:val="2"/>
          <w:position w:val="0"/>
          <w:sz w:val="32"/>
          <w:szCs w:val="32"/>
          <w:shd w:val="clear"/>
          <w:lang w:val="zh-CN" w:eastAsia="zh-CN" w:bidi="ar-SA"/>
        </w:rPr>
        <w:t>发挥科技智库作用，为党和政府科学决策服务。</w:t>
      </w:r>
      <w:r>
        <w:rPr>
          <w:rFonts w:hint="default" w:ascii="仿宋_GB2312" w:hAnsi="仿宋_GB2312" w:eastAsia="仿宋_GB2312" w:cs="仿宋_GB2312"/>
          <w:sz w:val="32"/>
          <w:szCs w:val="32"/>
          <w:lang w:val="zh-CN" w:eastAsia="zh-CN"/>
        </w:rPr>
        <w:t>组织开展院士专家益阳行活动，为益阳经济科技发展献计献策。充分发挥组织优势，团结广大科技工作者，围绕益阳经济社会发展中的重大问题、改革发展稳定中的热点问题、关系人民群众利益的突出问题，开展调研，加强决策咨询，为党委政府积极建言献策。</w:t>
      </w:r>
      <w:r>
        <w:rPr>
          <w:rFonts w:hint="eastAsia" w:ascii="仿宋_GB2312" w:hAnsi="仿宋_GB2312" w:eastAsia="仿宋_GB2312" w:cs="仿宋_GB2312"/>
          <w:sz w:val="32"/>
          <w:szCs w:val="32"/>
          <w:lang w:val="en-US" w:eastAsia="zh-CN"/>
        </w:rPr>
        <w:t>积极推动湖南省科学技术协会与益阳市人民政府全面战略合作协议的全面落实，牵头组织“会地”合作共建例会，深入企业开展调研，摸清企业技术需求，组织院士专家下企业活动。</w:t>
      </w:r>
      <w:r>
        <w:rPr>
          <w:rFonts w:hint="eastAsia" w:ascii="楷体" w:hAnsi="楷体" w:eastAsia="楷体" w:cs="楷体"/>
          <w:sz w:val="32"/>
          <w:szCs w:val="32"/>
          <w:lang w:val="zh-CN" w:eastAsia="zh-CN"/>
        </w:rPr>
        <w:t>（责任单位：</w:t>
      </w:r>
      <w:r>
        <w:rPr>
          <w:rFonts w:hint="eastAsia" w:ascii="楷体" w:hAnsi="楷体" w:eastAsia="楷体" w:cs="楷体"/>
          <w:sz w:val="32"/>
          <w:szCs w:val="32"/>
          <w:lang w:val="en-US" w:eastAsia="zh-CN"/>
        </w:rPr>
        <w:t>办公室、院士办、学会部、创新创业研究院、科技馆、企业科协联合会</w:t>
      </w:r>
      <w:r>
        <w:rPr>
          <w:rFonts w:hint="eastAsia" w:ascii="楷体" w:hAnsi="楷体" w:eastAsia="楷体" w:cs="楷体"/>
          <w:sz w:val="32"/>
          <w:szCs w:val="32"/>
          <w:lang w:val="zh-CN" w:eastAsia="zh-CN"/>
        </w:rPr>
        <w:t>）</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eastAsia" w:ascii="楷体" w:hAnsi="楷体" w:eastAsia="楷体" w:cs="楷体"/>
          <w:sz w:val="32"/>
          <w:szCs w:val="32"/>
          <w:lang w:val="zh-CN" w:eastAsia="zh-CN"/>
        </w:rPr>
      </w:pPr>
      <w:r>
        <w:rPr>
          <w:rFonts w:hint="eastAsia" w:ascii="Times New Roman" w:hAnsi="Times New Roman" w:eastAsia="楷体_GB2312" w:cs="Times New Roman"/>
          <w:b/>
          <w:spacing w:val="0"/>
          <w:w w:val="100"/>
          <w:kern w:val="2"/>
          <w:position w:val="0"/>
          <w:sz w:val="32"/>
          <w:szCs w:val="32"/>
          <w:shd w:val="clear"/>
          <w:lang w:val="en-US" w:eastAsia="zh-CN" w:bidi="ar-SA"/>
        </w:rPr>
        <w:t>9.</w:t>
      </w:r>
      <w:r>
        <w:rPr>
          <w:rFonts w:hint="default" w:ascii="Times New Roman" w:hAnsi="Times New Roman" w:eastAsia="楷体_GB2312" w:cs="Times New Roman"/>
          <w:b/>
          <w:spacing w:val="0"/>
          <w:w w:val="100"/>
          <w:kern w:val="2"/>
          <w:position w:val="0"/>
          <w:sz w:val="32"/>
          <w:szCs w:val="32"/>
          <w:shd w:val="clear"/>
          <w:lang w:val="zh-CN" w:eastAsia="zh-CN" w:bidi="ar-SA"/>
        </w:rPr>
        <w:t>抓好创新创业工作，服务企业高质量发展。</w:t>
      </w:r>
      <w:r>
        <w:rPr>
          <w:rFonts w:hint="eastAsia" w:ascii="仿宋_GB2312" w:hAnsi="仿宋_GB2312" w:eastAsia="仿宋_GB2312" w:cs="仿宋_GB2312"/>
          <w:sz w:val="32"/>
          <w:szCs w:val="32"/>
          <w:lang w:val="zh-CN" w:eastAsia="zh-CN"/>
        </w:rPr>
        <w:t>一</w:t>
      </w:r>
      <w:r>
        <w:rPr>
          <w:rFonts w:hint="default" w:ascii="仿宋_GB2312" w:hAnsi="仿宋_GB2312" w:eastAsia="仿宋_GB2312" w:cs="仿宋_GB2312"/>
          <w:sz w:val="32"/>
          <w:szCs w:val="32"/>
          <w:lang w:val="zh-CN" w:eastAsia="zh-CN"/>
        </w:rPr>
        <w:t>是积极做好省市两级院士专家工作站的动态管理及认证建设工作。</w:t>
      </w:r>
      <w:r>
        <w:rPr>
          <w:rFonts w:hint="eastAsia" w:ascii="仿宋_GB2312" w:hAnsi="仿宋_GB2312" w:eastAsia="仿宋_GB2312" w:cs="仿宋_GB2312"/>
          <w:sz w:val="32"/>
          <w:szCs w:val="32"/>
          <w:lang w:val="zh-CN" w:eastAsia="zh-CN"/>
        </w:rPr>
        <w:t>二</w:t>
      </w:r>
      <w:r>
        <w:rPr>
          <w:rFonts w:hint="default" w:ascii="仿宋_GB2312" w:hAnsi="仿宋_GB2312" w:eastAsia="仿宋_GB2312" w:cs="仿宋_GB2312"/>
          <w:sz w:val="32"/>
          <w:szCs w:val="32"/>
          <w:lang w:val="zh-CN" w:eastAsia="zh-CN"/>
        </w:rPr>
        <w:t>是积极服务企事业单位，搭建院士专家工作站平台。联合市委组织部、市科技局</w:t>
      </w:r>
      <w:r>
        <w:rPr>
          <w:rFonts w:hint="eastAsia" w:ascii="仿宋_GB2312" w:hAnsi="仿宋_GB2312" w:eastAsia="仿宋_GB2312" w:cs="仿宋_GB2312"/>
          <w:sz w:val="32"/>
          <w:szCs w:val="32"/>
          <w:lang w:val="en-US" w:eastAsia="zh-CN"/>
        </w:rPr>
        <w:t>发文</w:t>
      </w:r>
      <w:r>
        <w:rPr>
          <w:rFonts w:hint="default" w:ascii="仿宋_GB2312" w:hAnsi="仿宋_GB2312" w:eastAsia="仿宋_GB2312" w:cs="仿宋_GB2312"/>
          <w:sz w:val="32"/>
          <w:szCs w:val="32"/>
          <w:lang w:val="zh-CN" w:eastAsia="zh-CN"/>
        </w:rPr>
        <w:t>《关于组织开展2023年度益阳市专家工作站申报工作的通知》</w:t>
      </w:r>
      <w:r>
        <w:rPr>
          <w:rFonts w:hint="eastAsia" w:ascii="仿宋_GB2312" w:hAnsi="仿宋_GB2312" w:eastAsia="仿宋_GB2312" w:cs="仿宋_GB2312"/>
          <w:sz w:val="32"/>
          <w:szCs w:val="32"/>
          <w:lang w:val="zh-CN" w:eastAsia="zh-CN"/>
        </w:rPr>
        <w:t>，</w:t>
      </w:r>
      <w:r>
        <w:rPr>
          <w:rFonts w:hint="default" w:ascii="仿宋_GB2312" w:hAnsi="仿宋_GB2312" w:eastAsia="仿宋_GB2312" w:cs="仿宋_GB2312"/>
          <w:sz w:val="32"/>
          <w:szCs w:val="32"/>
          <w:lang w:val="zh-CN" w:eastAsia="zh-CN"/>
        </w:rPr>
        <w:t>积极指导筹建院士专家工作站，2023年争取新建省级专家工作站6家</w:t>
      </w:r>
      <w:r>
        <w:rPr>
          <w:rFonts w:hint="eastAsia" w:ascii="仿宋_GB2312" w:hAnsi="仿宋_GB2312" w:eastAsia="仿宋_GB2312" w:cs="仿宋_GB2312"/>
          <w:sz w:val="32"/>
          <w:szCs w:val="32"/>
          <w:lang w:val="zh-CN" w:eastAsia="zh-CN"/>
        </w:rPr>
        <w:t>左右</w:t>
      </w:r>
      <w:r>
        <w:rPr>
          <w:rFonts w:hint="default" w:ascii="仿宋_GB2312" w:hAnsi="仿宋_GB2312" w:eastAsia="仿宋_GB2312" w:cs="仿宋_GB2312"/>
          <w:sz w:val="32"/>
          <w:szCs w:val="32"/>
          <w:lang w:val="zh-CN" w:eastAsia="zh-CN"/>
        </w:rPr>
        <w:t>，市级专家工作站16家</w:t>
      </w:r>
      <w:r>
        <w:rPr>
          <w:rFonts w:hint="eastAsia" w:ascii="仿宋_GB2312" w:hAnsi="仿宋_GB2312" w:eastAsia="仿宋_GB2312" w:cs="仿宋_GB2312"/>
          <w:sz w:val="32"/>
          <w:szCs w:val="32"/>
          <w:lang w:val="zh-CN" w:eastAsia="zh-CN"/>
        </w:rPr>
        <w:t>左右，争创省级模范院士专家工作站</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三</w:t>
      </w:r>
      <w:r>
        <w:rPr>
          <w:rFonts w:hint="default" w:ascii="仿宋_GB2312" w:hAnsi="仿宋_GB2312" w:eastAsia="仿宋_GB2312" w:cs="仿宋_GB2312"/>
          <w:sz w:val="32"/>
          <w:szCs w:val="32"/>
          <w:lang w:val="zh-CN" w:eastAsia="zh-CN"/>
        </w:rPr>
        <w:t>是加强企业科协联合会建设，组织专家开展服务工作，联系专家帮助企业分析产业发展现状，协助企业解决迫切的科技需求。</w:t>
      </w:r>
      <w:r>
        <w:rPr>
          <w:rFonts w:hint="eastAsia" w:ascii="仿宋_GB2312" w:hAnsi="仿宋_GB2312" w:eastAsia="仿宋_GB2312" w:cs="仿宋_GB2312"/>
          <w:sz w:val="32"/>
          <w:szCs w:val="32"/>
          <w:lang w:val="zh-CN" w:eastAsia="zh-CN"/>
        </w:rPr>
        <w:t>四</w:t>
      </w:r>
      <w:r>
        <w:rPr>
          <w:rFonts w:hint="default" w:ascii="仿宋_GB2312" w:hAnsi="仿宋_GB2312" w:eastAsia="仿宋_GB2312" w:cs="仿宋_GB2312"/>
          <w:sz w:val="32"/>
          <w:szCs w:val="32"/>
          <w:lang w:val="zh-CN" w:eastAsia="zh-CN"/>
        </w:rPr>
        <w:t>是积极组织开展创新方法培训。举行益阳市创新工程师培养和初级培训班。举办市创新工程师深度创新方法培训班。组织企业参加湖南省和中国创新方法大赛</w:t>
      </w:r>
      <w:r>
        <w:rPr>
          <w:rFonts w:hint="eastAsia" w:ascii="仿宋_GB2312" w:hAnsi="仿宋_GB2312" w:eastAsia="仿宋_GB2312" w:cs="仿宋_GB2312"/>
          <w:sz w:val="32"/>
          <w:szCs w:val="32"/>
          <w:lang w:val="zh-CN" w:eastAsia="zh-CN"/>
        </w:rPr>
        <w:t>，开展卓越工程师选树活动。五是加强对企业的走访调研，服务企业科技需求，组织企业科技人员开展技术交流活动，促进科技创新成果的转化。</w:t>
      </w:r>
      <w:r>
        <w:rPr>
          <w:rFonts w:hint="eastAsia" w:ascii="楷体" w:hAnsi="楷体" w:eastAsia="楷体" w:cs="楷体"/>
          <w:sz w:val="32"/>
          <w:szCs w:val="32"/>
          <w:lang w:val="zh-CN" w:eastAsia="zh-CN"/>
        </w:rPr>
        <w:t>（责任单位：</w:t>
      </w:r>
      <w:r>
        <w:rPr>
          <w:rFonts w:hint="eastAsia" w:ascii="楷体" w:hAnsi="楷体" w:eastAsia="楷体" w:cs="楷体"/>
          <w:sz w:val="32"/>
          <w:szCs w:val="32"/>
          <w:lang w:val="en-US" w:eastAsia="zh-CN"/>
        </w:rPr>
        <w:t>创新创业研究院、企业科协联合会</w:t>
      </w:r>
      <w:r>
        <w:rPr>
          <w:rFonts w:hint="eastAsia" w:ascii="楷体" w:hAnsi="楷体" w:eastAsia="楷体" w:cs="楷体"/>
          <w:sz w:val="32"/>
          <w:szCs w:val="32"/>
          <w:lang w:val="zh-CN"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、强化科学普及，培育科技人才，为益阳现代化建设提供科技和人才支撑</w:t>
      </w:r>
    </w:p>
    <w:p>
      <w:pPr>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楷体" w:hAnsi="楷体" w:eastAsia="楷体" w:cs="楷体"/>
          <w:sz w:val="32"/>
          <w:szCs w:val="32"/>
          <w:lang w:val="zh-CN" w:eastAsia="zh-CN"/>
        </w:rPr>
      </w:pPr>
      <w:r>
        <w:rPr>
          <w:rFonts w:hint="eastAsia" w:eastAsia="楷体_GB2312" w:cs="Times New Roman"/>
          <w:b/>
          <w:color w:val="000000"/>
          <w:spacing w:val="0"/>
          <w:w w:val="100"/>
          <w:kern w:val="2"/>
          <w:position w:val="0"/>
          <w:sz w:val="32"/>
          <w:szCs w:val="32"/>
          <w:shd w:val="clear" w:color="auto" w:fill="auto"/>
          <w:lang w:val="en-US" w:eastAsia="zh-CN" w:bidi="ar-SA"/>
        </w:rPr>
        <w:t>10</w:t>
      </w:r>
      <w:r>
        <w:rPr>
          <w:rFonts w:hint="eastAsia" w:ascii="Times New Roman" w:hAnsi="Times New Roman" w:eastAsia="楷体_GB2312" w:cs="Times New Roman"/>
          <w:b/>
          <w:color w:val="000000"/>
          <w:spacing w:val="0"/>
          <w:w w:val="100"/>
          <w:kern w:val="2"/>
          <w:position w:val="0"/>
          <w:sz w:val="32"/>
          <w:szCs w:val="32"/>
          <w:shd w:val="clear" w:color="auto" w:fill="auto"/>
          <w:lang w:val="en-US" w:eastAsia="zh-CN" w:bidi="ar-SA"/>
        </w:rPr>
        <w:t>.</w:t>
      </w:r>
      <w:r>
        <w:rPr>
          <w:rFonts w:hint="default" w:ascii="Times New Roman" w:hAnsi="Times New Roman" w:eastAsia="楷体_GB2312" w:cs="Times New Roman"/>
          <w:b/>
          <w:color w:val="000000"/>
          <w:spacing w:val="0"/>
          <w:w w:val="100"/>
          <w:kern w:val="2"/>
          <w:position w:val="0"/>
          <w:sz w:val="32"/>
          <w:szCs w:val="32"/>
          <w:shd w:val="clear" w:color="auto" w:fill="auto"/>
          <w:lang w:val="zh-CN" w:eastAsia="zh-CN" w:bidi="ar-SA"/>
        </w:rPr>
        <w:t>深入实施科学素质纲要。</w:t>
      </w:r>
      <w:r>
        <w:rPr>
          <w:rFonts w:hint="default" w:ascii="Times New Roman" w:hAnsi="Times New Roman" w:eastAsia="仿宋" w:cs="Times New Roman"/>
          <w:sz w:val="32"/>
          <w:szCs w:val="32"/>
          <w:lang w:val="zh-CN" w:eastAsia="zh-CN"/>
        </w:rPr>
        <w:t>督促各区县（市）、各有关市直部门抓好《益阳市全民科学素质行动规划纲要实施方</w:t>
      </w:r>
      <w:r>
        <w:rPr>
          <w:rFonts w:hint="eastAsia" w:eastAsia="仿宋" w:cs="Times New Roman"/>
          <w:sz w:val="32"/>
          <w:szCs w:val="32"/>
          <w:lang w:val="zh-CN" w:eastAsia="zh-CN"/>
        </w:rPr>
        <w:t>案</w:t>
      </w:r>
      <w:r>
        <w:rPr>
          <w:rFonts w:hint="eastAsia" w:ascii="Times New Roman" w:hAnsi="Times New Roman" w:eastAsia="仿宋" w:cs="Times New Roman"/>
          <w:sz w:val="32"/>
          <w:szCs w:val="32"/>
          <w:lang w:val="zh-CN" w:eastAsia="zh-CN"/>
        </w:rPr>
        <w:t>（</w:t>
      </w:r>
      <w:r>
        <w:rPr>
          <w:rFonts w:hint="default" w:ascii="Times New Roman" w:hAnsi="Times New Roman" w:eastAsia="仿宋" w:cs="Times New Roman"/>
          <w:sz w:val="32"/>
          <w:szCs w:val="32"/>
          <w:lang w:val="zh-CN" w:eastAsia="zh-CN"/>
        </w:rPr>
        <w:t>2021-2025年）》的落实。扎实推进202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zh-CN" w:eastAsia="zh-CN"/>
        </w:rPr>
        <w:t>年全民科学素质工作</w:t>
      </w:r>
      <w:r>
        <w:rPr>
          <w:rFonts w:hint="eastAsia" w:ascii="Times New Roman" w:hAnsi="Times New Roman" w:eastAsia="仿宋" w:cs="Times New Roman"/>
          <w:sz w:val="32"/>
          <w:szCs w:val="32"/>
          <w:lang w:val="zh-CN" w:eastAsia="zh-CN"/>
        </w:rPr>
        <w:t>，</w:t>
      </w:r>
      <w:r>
        <w:rPr>
          <w:rFonts w:hint="default" w:ascii="Times New Roman" w:hAnsi="Times New Roman" w:eastAsia="仿宋" w:cs="Times New Roman"/>
          <w:sz w:val="32"/>
          <w:szCs w:val="32"/>
          <w:lang w:val="zh-CN" w:eastAsia="zh-CN"/>
        </w:rPr>
        <w:t>推进年度研究公民科学素质工作上1次市人民政府常务会议。组织召开1次市全民科学素质工作领导小组工作会议；组织1次对市全民科学素质工作领导小组成员单位和县（市）区《纲要》实施情况的检查。</w:t>
      </w:r>
      <w:r>
        <w:rPr>
          <w:rFonts w:hint="eastAsia" w:ascii="楷体" w:hAnsi="楷体" w:eastAsia="楷体" w:cs="楷体"/>
          <w:sz w:val="32"/>
          <w:szCs w:val="32"/>
          <w:lang w:val="zh-CN" w:eastAsia="zh-CN"/>
        </w:rPr>
        <w:t>（责任单位：</w:t>
      </w:r>
      <w:r>
        <w:rPr>
          <w:rFonts w:hint="eastAsia" w:ascii="楷体" w:hAnsi="楷体" w:eastAsia="楷体" w:cs="楷体"/>
          <w:sz w:val="32"/>
          <w:szCs w:val="32"/>
          <w:lang w:val="en-US" w:eastAsia="zh-CN"/>
        </w:rPr>
        <w:t>普及部</w:t>
      </w:r>
      <w:r>
        <w:rPr>
          <w:rFonts w:hint="eastAsia" w:ascii="楷体" w:hAnsi="楷体" w:eastAsia="楷体" w:cs="楷体"/>
          <w:sz w:val="32"/>
          <w:szCs w:val="32"/>
          <w:lang w:val="zh-CN" w:eastAsia="zh-CN"/>
        </w:rPr>
        <w:t>）</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default" w:ascii="楷体" w:hAnsi="楷体" w:eastAsia="楷体" w:cs="楷体"/>
          <w:color w:val="auto"/>
          <w:spacing w:val="0"/>
          <w:w w:val="100"/>
          <w:position w:val="0"/>
          <w:sz w:val="32"/>
          <w:szCs w:val="32"/>
          <w:shd w:val="clear" w:color="auto" w:fill="auto"/>
          <w:lang w:val="zh-CN" w:eastAsia="zh-CN" w:bidi="en-US"/>
        </w:rPr>
      </w:pPr>
      <w:r>
        <w:rPr>
          <w:rFonts w:hint="eastAsia" w:ascii="Times New Roman" w:hAnsi="Times New Roman" w:eastAsia="楷体_GB2312" w:cs="Times New Roman"/>
          <w:b/>
          <w:color w:val="000000"/>
          <w:spacing w:val="0"/>
          <w:w w:val="100"/>
          <w:kern w:val="2"/>
          <w:position w:val="0"/>
          <w:sz w:val="32"/>
          <w:szCs w:val="32"/>
          <w:shd w:val="clear" w:color="auto" w:fill="auto"/>
          <w:lang w:val="en-US" w:eastAsia="zh-CN" w:bidi="ar-SA"/>
        </w:rPr>
        <w:t>11.</w:t>
      </w:r>
      <w:r>
        <w:rPr>
          <w:rFonts w:hint="default" w:ascii="Times New Roman" w:hAnsi="Times New Roman" w:eastAsia="楷体_GB2312" w:cs="Times New Roman"/>
          <w:b/>
          <w:color w:val="000000"/>
          <w:spacing w:val="0"/>
          <w:w w:val="100"/>
          <w:kern w:val="2"/>
          <w:position w:val="0"/>
          <w:sz w:val="32"/>
          <w:szCs w:val="32"/>
          <w:shd w:val="clear" w:color="auto" w:fill="auto"/>
          <w:lang w:val="zh-CN" w:eastAsia="zh-CN" w:bidi="ar-SA"/>
        </w:rPr>
        <w:t>打造科普宣传特色，助力全民科学素质提升。</w:t>
      </w:r>
      <w:r>
        <w:rPr>
          <w:rFonts w:hint="default" w:ascii="Times New Roman" w:hAnsi="Times New Roman" w:eastAsia="仿宋" w:cs="Times New Roman"/>
          <w:sz w:val="32"/>
          <w:szCs w:val="32"/>
          <w:lang w:val="zh-CN" w:eastAsia="zh-CN"/>
        </w:rPr>
        <w:t>一是抓好科普宣传工作。配合市委市政府抓好“三下乡”活动；继续开展新型冠状病毒感染的肺炎及其他传染性疾病的科普宣传活动；组织开展好2023年“防灾减灾”科普宣传活动</w:t>
      </w:r>
      <w:r>
        <w:rPr>
          <w:rFonts w:hint="eastAsia" w:ascii="Times New Roman" w:hAnsi="Times New Roman" w:eastAsia="仿宋" w:cs="Times New Roman"/>
          <w:sz w:val="32"/>
          <w:szCs w:val="32"/>
          <w:lang w:val="zh-CN" w:eastAsia="zh-CN"/>
        </w:rPr>
        <w:t>；</w:t>
      </w:r>
      <w:r>
        <w:rPr>
          <w:rFonts w:hint="default" w:ascii="Times New Roman" w:hAnsi="Times New Roman" w:eastAsia="仿宋" w:cs="Times New Roman"/>
          <w:sz w:val="32"/>
          <w:szCs w:val="32"/>
          <w:lang w:val="zh-CN" w:eastAsia="zh-CN"/>
        </w:rPr>
        <w:t>动员和组织各区县（市）科协开展“科技活动周”科普宣传活动；组织开展好2023年“全国科普日”系列活动</w:t>
      </w:r>
      <w:r>
        <w:rPr>
          <w:rFonts w:hint="eastAsia" w:ascii="Times New Roman" w:hAnsi="Times New Roman" w:eastAsia="仿宋" w:cs="Times New Roman"/>
          <w:sz w:val="32"/>
          <w:szCs w:val="32"/>
          <w:lang w:val="zh-CN" w:eastAsia="zh-CN"/>
        </w:rPr>
        <w:t>。</w:t>
      </w:r>
      <w:r>
        <w:rPr>
          <w:rFonts w:hint="default" w:ascii="Times New Roman" w:hAnsi="Times New Roman" w:eastAsia="仿宋" w:cs="Times New Roman"/>
          <w:sz w:val="32"/>
          <w:szCs w:val="32"/>
          <w:lang w:val="zh-CN" w:eastAsia="zh-CN"/>
        </w:rPr>
        <w:t>二是做好“基层科普行动计划”项目的申报，指导各区县（市）抓好湖南省科技助力乡村振兴工程科普小镇建设、科学传播能力提升、科普社区和科普教育基地等项目建设，协助省科协抓好2023年度“基层科普行动计划”项目的考核工作</w:t>
      </w:r>
      <w:r>
        <w:rPr>
          <w:rFonts w:hint="eastAsia" w:ascii="Times New Roman" w:hAnsi="Times New Roman" w:eastAsia="仿宋" w:cs="Times New Roman"/>
          <w:sz w:val="32"/>
          <w:szCs w:val="32"/>
          <w:lang w:val="zh-CN" w:eastAsia="zh-CN"/>
        </w:rPr>
        <w:t>。</w:t>
      </w:r>
      <w:r>
        <w:rPr>
          <w:rFonts w:hint="default" w:ascii="Times New Roman" w:hAnsi="Times New Roman" w:eastAsia="仿宋" w:cs="Times New Roman"/>
          <w:sz w:val="32"/>
          <w:szCs w:val="32"/>
          <w:lang w:val="zh-CN" w:eastAsia="zh-CN"/>
        </w:rPr>
        <w:t>三是</w:t>
      </w:r>
      <w:r>
        <w:rPr>
          <w:rFonts w:hint="eastAsia" w:ascii="Times New Roman" w:hAnsi="Times New Roman" w:eastAsia="仿宋" w:cs="Times New Roman"/>
          <w:sz w:val="32"/>
          <w:szCs w:val="32"/>
          <w:lang w:val="en-US" w:eastAsia="zh-CN"/>
        </w:rPr>
        <w:t>抓好</w:t>
      </w:r>
      <w:r>
        <w:rPr>
          <w:rFonts w:hint="default" w:ascii="Times New Roman" w:hAnsi="Times New Roman" w:eastAsia="仿宋" w:cs="Times New Roman"/>
          <w:sz w:val="32"/>
          <w:szCs w:val="32"/>
          <w:lang w:val="zh-CN" w:eastAsia="zh-CN"/>
        </w:rPr>
        <w:t>科普资源助推“双减”工作。</w:t>
      </w:r>
      <w:r>
        <w:rPr>
          <w:rFonts w:hint="eastAsia" w:ascii="Times New Roman" w:hAnsi="Times New Roman" w:eastAsia="仿宋" w:cs="Times New Roman"/>
          <w:sz w:val="32"/>
          <w:szCs w:val="32"/>
          <w:lang w:val="en-US" w:eastAsia="zh-CN"/>
        </w:rPr>
        <w:t>充分发挥科技馆作用，</w:t>
      </w:r>
      <w:r>
        <w:rPr>
          <w:rFonts w:hint="default" w:ascii="Times New Roman" w:hAnsi="Times New Roman" w:eastAsia="仿宋" w:cs="Times New Roman"/>
          <w:sz w:val="32"/>
          <w:szCs w:val="32"/>
        </w:rPr>
        <w:t>在中小学广泛开展科学调查体验活动、科技创新活动、</w:t>
      </w:r>
      <w:r>
        <w:rPr>
          <w:rFonts w:hint="eastAsia" w:ascii="Times New Roman" w:hAnsi="Times New Roman" w:eastAsia="仿宋" w:cs="Times New Roman"/>
          <w:sz w:val="32"/>
          <w:szCs w:val="32"/>
          <w:lang w:val="en-US" w:eastAsia="zh-CN"/>
        </w:rPr>
        <w:t>机器人竞赛</w:t>
      </w:r>
      <w:r>
        <w:rPr>
          <w:rFonts w:hint="default" w:ascii="Times New Roman" w:hAnsi="Times New Roman" w:eastAsia="仿宋" w:cs="Times New Roman"/>
          <w:sz w:val="32"/>
          <w:szCs w:val="32"/>
        </w:rPr>
        <w:t>活动等，在教育</w:t>
      </w:r>
      <w:r>
        <w:rPr>
          <w:rFonts w:hint="default" w:ascii="Times New Roman" w:hAnsi="Times New Roman" w:eastAsia="仿宋" w:cs="Times New Roman"/>
          <w:sz w:val="32"/>
          <w:szCs w:val="32"/>
          <w:lang w:val="zh-CN" w:eastAsia="zh-CN"/>
        </w:rPr>
        <w:t>“双减”中</w:t>
      </w:r>
      <w:r>
        <w:rPr>
          <w:rFonts w:hint="default" w:ascii="Times New Roman" w:hAnsi="Times New Roman" w:eastAsia="仿宋" w:cs="Times New Roman"/>
          <w:sz w:val="32"/>
          <w:szCs w:val="32"/>
        </w:rPr>
        <w:t>做好科学教育加法。</w:t>
      </w:r>
      <w:r>
        <w:rPr>
          <w:rFonts w:hint="eastAsia" w:ascii="Times New Roman" w:hAnsi="Times New Roman" w:eastAsia="仿宋" w:cs="Times New Roman"/>
          <w:sz w:val="32"/>
          <w:szCs w:val="32"/>
          <w:lang w:val="zh-CN" w:eastAsia="zh-CN"/>
        </w:rPr>
        <w:t>四是</w:t>
      </w:r>
      <w:r>
        <w:rPr>
          <w:rFonts w:hint="default" w:ascii="Times New Roman" w:hAnsi="Times New Roman" w:eastAsia="仿宋" w:cs="Times New Roman"/>
          <w:sz w:val="32"/>
          <w:szCs w:val="32"/>
          <w:lang w:val="zh-CN" w:eastAsia="zh-CN"/>
        </w:rPr>
        <w:t>进一步加强科普队伍建设，</w:t>
      </w:r>
      <w:r>
        <w:rPr>
          <w:rFonts w:hint="eastAsia" w:ascii="Times New Roman" w:hAnsi="Times New Roman" w:eastAsia="仿宋" w:cs="Times New Roman"/>
          <w:sz w:val="32"/>
          <w:szCs w:val="32"/>
          <w:lang w:val="zh-CN" w:eastAsia="zh-CN"/>
        </w:rPr>
        <w:t>抓紧</w:t>
      </w:r>
      <w:r>
        <w:rPr>
          <w:rFonts w:hint="default" w:ascii="Times New Roman" w:hAnsi="Times New Roman" w:eastAsia="仿宋" w:cs="Times New Roman"/>
          <w:sz w:val="32"/>
          <w:szCs w:val="32"/>
        </w:rPr>
        <w:t>做好科普职称评审，面向基层大力推进科普员评定工作，</w:t>
      </w:r>
      <w:r>
        <w:rPr>
          <w:rFonts w:hint="default" w:ascii="Times New Roman" w:hAnsi="Times New Roman" w:eastAsia="仿宋" w:cs="Times New Roman"/>
          <w:sz w:val="32"/>
          <w:szCs w:val="32"/>
          <w:lang w:val="zh-CN" w:eastAsia="zh-CN"/>
        </w:rPr>
        <w:t>将科普志愿者融入到全市各类科普活动、创文活动、应急科普活动中去，打造一支经验丰富、行动迅速、覆盖全面的科普志愿者队伍。</w:t>
      </w:r>
      <w:r>
        <w:rPr>
          <w:rFonts w:hint="eastAsia" w:ascii="楷体" w:hAnsi="楷体" w:eastAsia="楷体" w:cs="楷体"/>
          <w:color w:val="auto"/>
          <w:spacing w:val="0"/>
          <w:w w:val="100"/>
          <w:position w:val="0"/>
          <w:sz w:val="32"/>
          <w:szCs w:val="32"/>
          <w:shd w:val="clear" w:color="auto" w:fill="auto"/>
          <w:lang w:val="zh-CN" w:eastAsia="zh-CN" w:bidi="en-US"/>
        </w:rPr>
        <w:t>（责任单位：</w:t>
      </w:r>
      <w:r>
        <w:rPr>
          <w:rFonts w:hint="eastAsia" w:ascii="楷体" w:hAnsi="楷体" w:eastAsia="楷体" w:cs="楷体"/>
          <w:color w:val="auto"/>
          <w:spacing w:val="0"/>
          <w:w w:val="100"/>
          <w:position w:val="0"/>
          <w:sz w:val="32"/>
          <w:szCs w:val="32"/>
          <w:shd w:val="clear" w:color="auto" w:fill="auto"/>
          <w:lang w:val="en-US" w:eastAsia="zh-CN" w:bidi="en-US"/>
        </w:rPr>
        <w:t>普及部、市科技馆（市青少年科技活动中心）</w:t>
      </w:r>
      <w:r>
        <w:rPr>
          <w:rFonts w:hint="eastAsia" w:ascii="楷体" w:hAnsi="楷体" w:eastAsia="楷体" w:cs="楷体"/>
          <w:color w:val="auto"/>
          <w:spacing w:val="0"/>
          <w:w w:val="100"/>
          <w:position w:val="0"/>
          <w:sz w:val="32"/>
          <w:szCs w:val="32"/>
          <w:shd w:val="clear" w:color="auto" w:fill="auto"/>
          <w:lang w:val="zh-CN" w:eastAsia="zh-CN" w:bidi="en-US"/>
        </w:rPr>
        <w:t>）</w:t>
      </w:r>
    </w:p>
    <w:p>
      <w:pPr>
        <w:pStyle w:val="4"/>
        <w:keepNext w:val="0"/>
        <w:keepLines w:val="0"/>
        <w:pageBreakBefore w:val="0"/>
        <w:widowControl w:val="0"/>
        <w:shd w:val="clear" w:color="auto" w:fill="auto"/>
        <w:kinsoku/>
        <w:wordWrap/>
        <w:topLinePunct w:val="0"/>
        <w:autoSpaceDE/>
        <w:autoSpaceDN/>
        <w:bidi w:val="0"/>
        <w:adjustRightInd/>
        <w:snapToGrid/>
        <w:spacing w:line="600" w:lineRule="exact"/>
        <w:ind w:firstLine="640" w:firstLineChars="0"/>
        <w:jc w:val="both"/>
        <w:textAlignment w:val="auto"/>
        <w:rPr>
          <w:rFonts w:hint="default" w:ascii="楷体" w:hAnsi="楷体" w:eastAsia="楷体" w:cs="楷体"/>
          <w:color w:val="auto"/>
          <w:spacing w:val="0"/>
          <w:w w:val="100"/>
          <w:position w:val="0"/>
          <w:sz w:val="32"/>
          <w:szCs w:val="32"/>
          <w:shd w:val="clear" w:color="auto" w:fill="auto"/>
          <w:lang w:val="en-US" w:eastAsia="zh-CN" w:bidi="en-US"/>
        </w:rPr>
      </w:pPr>
      <w:r>
        <w:rPr>
          <w:rFonts w:hint="eastAsia" w:ascii="Times New Roman" w:hAnsi="Times New Roman" w:eastAsia="楷体_GB2312" w:cs="Times New Roman"/>
          <w:b/>
          <w:color w:val="000000"/>
          <w:spacing w:val="0"/>
          <w:w w:val="100"/>
          <w:kern w:val="2"/>
          <w:position w:val="0"/>
          <w:sz w:val="32"/>
          <w:szCs w:val="32"/>
          <w:shd w:val="clear" w:color="auto" w:fill="auto"/>
          <w:lang w:val="en-US" w:eastAsia="zh-CN" w:bidi="ar-SA"/>
        </w:rPr>
        <w:t>12.</w:t>
      </w:r>
      <w:r>
        <w:rPr>
          <w:rFonts w:hint="default" w:ascii="Times New Roman" w:hAnsi="Times New Roman" w:eastAsia="楷体_GB2312" w:cs="Times New Roman"/>
          <w:b/>
          <w:color w:val="000000"/>
          <w:spacing w:val="0"/>
          <w:w w:val="100"/>
          <w:kern w:val="2"/>
          <w:position w:val="0"/>
          <w:sz w:val="32"/>
          <w:szCs w:val="32"/>
          <w:shd w:val="clear" w:color="auto" w:fill="auto"/>
          <w:lang w:val="en-US" w:eastAsia="zh-CN" w:bidi="ar-SA"/>
        </w:rPr>
        <w:t>加强科技馆建设，发挥科普阵地作用。</w:t>
      </w:r>
      <w:r>
        <w:rPr>
          <w:rFonts w:hint="default" w:ascii="Times New Roman" w:hAnsi="Times New Roman" w:eastAsia="仿宋" w:cs="Times New Roman"/>
          <w:bCs/>
          <w:sz w:val="32"/>
          <w:szCs w:val="32"/>
          <w:lang w:val="en-US" w:eastAsia="zh-CN"/>
        </w:rPr>
        <w:t>继续壮大“益起爱”志愿服务队伍及活动，联合“益起爱”志愿者开展科技馆进校园活动不低于10次；</w:t>
      </w:r>
      <w:r>
        <w:rPr>
          <w:rFonts w:hint="default" w:ascii="Times New Roman" w:hAnsi="Times New Roman" w:eastAsia="仿宋" w:cs="Times New Roman"/>
          <w:sz w:val="32"/>
          <w:szCs w:val="32"/>
          <w:lang w:val="en-US" w:eastAsia="zh-CN"/>
        </w:rPr>
        <w:t>在保持原有优质科普的活动基础上，积极开发、联系优质科普资源，开展形式多样的科普活动</w:t>
      </w:r>
      <w:r>
        <w:rPr>
          <w:rFonts w:hint="eastAsia" w:ascii="Times New Roman" w:hAnsi="Times New Roman" w:eastAsia="仿宋" w:cs="Times New Roman"/>
          <w:sz w:val="32"/>
          <w:szCs w:val="32"/>
          <w:lang w:val="en-US" w:eastAsia="zh-CN"/>
        </w:rPr>
        <w:t>不少于</w:t>
      </w:r>
      <w:r>
        <w:rPr>
          <w:rFonts w:hint="default" w:ascii="Times New Roman" w:hAnsi="Times New Roman" w:eastAsia="仿宋" w:cs="Times New Roman"/>
          <w:sz w:val="32"/>
          <w:szCs w:val="32"/>
          <w:lang w:val="en-US" w:eastAsia="zh-CN"/>
        </w:rPr>
        <w:t>150场；利用</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bCs/>
          <w:sz w:val="32"/>
          <w:szCs w:val="32"/>
          <w:lang w:val="en-US" w:eastAsia="zh-CN"/>
        </w:rPr>
        <w:t>益阳市科技馆”微信公众号发布各类科普信息不低于200条，组织线上科普知识答题不低于3次；益阳市科学技术馆官方网站发布通告、信息不低于100条；微信科技馆活动群，与市民互动、收集信息不低于1000次；“益阳市科技馆”抖音号、微信视频号发布短视频不低于20条、进行直播不低于12场；联系“益阳一网”、“航拍益阳”等本土自媒体对科技馆进行宣传。建立健全</w:t>
      </w:r>
      <w:r>
        <w:rPr>
          <w:rFonts w:hint="eastAsia" w:ascii="Times New Roman" w:hAnsi="Times New Roman" w:eastAsia="仿宋" w:cs="Times New Roman"/>
          <w:bCs/>
          <w:sz w:val="32"/>
          <w:szCs w:val="32"/>
          <w:lang w:val="en-US" w:eastAsia="zh-CN"/>
        </w:rPr>
        <w:t>科普工作者</w:t>
      </w:r>
      <w:r>
        <w:rPr>
          <w:rFonts w:hint="default" w:ascii="Times New Roman" w:hAnsi="Times New Roman" w:eastAsia="仿宋" w:cs="Times New Roman"/>
          <w:bCs/>
          <w:sz w:val="32"/>
          <w:szCs w:val="32"/>
          <w:lang w:val="en-US" w:eastAsia="zh-CN"/>
        </w:rPr>
        <w:t>培训体制和机制，分类有计划开展专业技术培训，不断提升</w:t>
      </w:r>
      <w:r>
        <w:rPr>
          <w:rFonts w:hint="eastAsia" w:ascii="Times New Roman" w:hAnsi="Times New Roman" w:eastAsia="仿宋" w:cs="Times New Roman"/>
          <w:bCs/>
          <w:sz w:val="32"/>
          <w:szCs w:val="32"/>
          <w:lang w:val="en-US" w:eastAsia="zh-CN"/>
        </w:rPr>
        <w:t>基层科普工作者业务能力水平。</w:t>
      </w:r>
      <w:r>
        <w:rPr>
          <w:rFonts w:hint="default" w:ascii="Times New Roman" w:hAnsi="Times New Roman" w:eastAsia="仿宋" w:cs="Times New Roman"/>
          <w:bCs/>
          <w:sz w:val="32"/>
          <w:szCs w:val="32"/>
          <w:lang w:val="en-US" w:eastAsia="zh-CN"/>
        </w:rPr>
        <w:t>建立好科技馆宣传矩阵，搭建微信、抖音、网站等公共平台，推送科技馆信息，</w:t>
      </w:r>
      <w:r>
        <w:rPr>
          <w:rFonts w:hint="eastAsia" w:ascii="Times New Roman" w:hAnsi="Times New Roman" w:eastAsia="仿宋" w:cs="Times New Roman"/>
          <w:bCs/>
          <w:sz w:val="32"/>
          <w:szCs w:val="32"/>
          <w:lang w:val="en-US" w:eastAsia="zh-CN"/>
        </w:rPr>
        <w:t>充分发挥科技馆助力教育“双减”积极作用，</w:t>
      </w:r>
      <w:r>
        <w:rPr>
          <w:rFonts w:hint="default" w:ascii="Times New Roman" w:hAnsi="Times New Roman" w:eastAsia="仿宋" w:cs="Times New Roman"/>
          <w:bCs/>
          <w:sz w:val="32"/>
          <w:szCs w:val="32"/>
          <w:lang w:val="en-US" w:eastAsia="zh-CN"/>
        </w:rPr>
        <w:t>扩大科技馆社会影响力</w:t>
      </w:r>
      <w:r>
        <w:rPr>
          <w:rFonts w:hint="eastAsia"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lang w:val="en-US" w:eastAsia="zh-CN"/>
        </w:rPr>
        <w:t>让科技馆成为益阳市</w:t>
      </w:r>
      <w:r>
        <w:rPr>
          <w:rFonts w:hint="eastAsia" w:ascii="Times New Roman" w:hAnsi="Times New Roman" w:eastAsia="仿宋" w:cs="Times New Roman"/>
          <w:bCs/>
          <w:sz w:val="32"/>
          <w:szCs w:val="32"/>
          <w:lang w:val="en-US" w:eastAsia="zh-CN"/>
        </w:rPr>
        <w:t>重要的</w:t>
      </w:r>
      <w:r>
        <w:rPr>
          <w:rFonts w:hint="default" w:ascii="Times New Roman" w:hAnsi="Times New Roman" w:eastAsia="仿宋" w:cs="Times New Roman"/>
          <w:bCs/>
          <w:sz w:val="32"/>
          <w:szCs w:val="32"/>
          <w:lang w:val="en-US" w:eastAsia="zh-CN"/>
        </w:rPr>
        <w:t>科普阵地</w:t>
      </w:r>
      <w:r>
        <w:rPr>
          <w:rFonts w:hint="eastAsia" w:ascii="Times New Roman" w:hAnsi="Times New Roman" w:eastAsia="仿宋" w:cs="Times New Roman"/>
          <w:bCs/>
          <w:sz w:val="32"/>
          <w:szCs w:val="32"/>
          <w:lang w:val="en-US" w:eastAsia="zh-CN"/>
        </w:rPr>
        <w:t>。</w:t>
      </w:r>
      <w:r>
        <w:rPr>
          <w:rFonts w:hint="eastAsia" w:ascii="楷体" w:hAnsi="楷体" w:eastAsia="楷体" w:cs="楷体"/>
          <w:color w:val="auto"/>
          <w:spacing w:val="0"/>
          <w:w w:val="100"/>
          <w:position w:val="0"/>
          <w:sz w:val="32"/>
          <w:szCs w:val="32"/>
          <w:shd w:val="clear" w:color="auto" w:fill="auto"/>
          <w:lang w:val="en-US" w:eastAsia="zh-CN" w:bidi="en-US"/>
        </w:rPr>
        <w:t>（责任单位：市科技馆（市青少年科技活动中心））</w:t>
      </w:r>
    </w:p>
    <w:p>
      <w:pPr>
        <w:pStyle w:val="2"/>
        <w:keepNext w:val="0"/>
        <w:keepLines w:val="0"/>
        <w:pageBreakBefore w:val="0"/>
        <w:widowControl w:val="0"/>
        <w:kinsoku/>
        <w:wordWrap/>
        <w:overflowPunct w:val="0"/>
        <w:topLinePunct w:val="0"/>
        <w:autoSpaceDE/>
        <w:autoSpaceDN/>
        <w:bidi w:val="0"/>
        <w:adjustRightInd/>
        <w:snapToGrid/>
        <w:spacing w:line="600" w:lineRule="exact"/>
        <w:ind w:firstLine="643" w:firstLineChars="200"/>
        <w:jc w:val="both"/>
        <w:textAlignment w:val="auto"/>
        <w:rPr>
          <w:rFonts w:hint="eastAsia" w:ascii="楷体" w:hAnsi="楷体" w:eastAsia="楷体" w:cs="楷体"/>
          <w:color w:val="auto"/>
          <w:spacing w:val="0"/>
          <w:w w:val="100"/>
          <w:position w:val="0"/>
          <w:sz w:val="32"/>
          <w:szCs w:val="32"/>
          <w:shd w:val="clear" w:color="auto" w:fill="auto"/>
          <w:lang w:val="en-US" w:eastAsia="zh-CN" w:bidi="en-US"/>
        </w:rPr>
      </w:pPr>
      <w:r>
        <w:rPr>
          <w:rFonts w:hint="eastAsia" w:eastAsia="楷体_GB2312" w:cs="Times New Roman"/>
          <w:b/>
          <w:color w:val="000000"/>
          <w:spacing w:val="0"/>
          <w:w w:val="100"/>
          <w:kern w:val="2"/>
          <w:position w:val="0"/>
          <w:sz w:val="32"/>
          <w:szCs w:val="32"/>
          <w:shd w:val="clear" w:color="auto" w:fill="auto"/>
          <w:lang w:val="en-US" w:eastAsia="zh-CN" w:bidi="ar-SA"/>
        </w:rPr>
        <w:t>13</w:t>
      </w:r>
      <w:r>
        <w:rPr>
          <w:rFonts w:hint="default" w:ascii="Times New Roman" w:hAnsi="Times New Roman" w:eastAsia="楷体_GB2312" w:cs="Times New Roman"/>
          <w:b/>
          <w:color w:val="000000"/>
          <w:spacing w:val="0"/>
          <w:w w:val="100"/>
          <w:kern w:val="2"/>
          <w:position w:val="0"/>
          <w:sz w:val="32"/>
          <w:szCs w:val="32"/>
          <w:shd w:val="clear" w:color="auto" w:fill="auto"/>
          <w:lang w:val="en-US" w:eastAsia="zh-CN" w:bidi="ar-SA"/>
        </w:rPr>
        <w:t>.抓好青少年科技创新工作。</w:t>
      </w:r>
      <w:r>
        <w:rPr>
          <w:rFonts w:hint="default" w:ascii="Times New Roman" w:hAnsi="Times New Roman" w:eastAsia="仿宋" w:cs="Times New Roman"/>
          <w:color w:val="000000"/>
          <w:kern w:val="2"/>
          <w:sz w:val="32"/>
          <w:szCs w:val="32"/>
          <w:lang w:val="en-US" w:eastAsia="zh-CN" w:bidi="ar-SA"/>
        </w:rPr>
        <w:t>组织</w:t>
      </w:r>
      <w:r>
        <w:rPr>
          <w:rFonts w:hint="default" w:ascii="Times New Roman" w:hAnsi="Times New Roman" w:eastAsia="仿宋" w:cs="Times New Roman"/>
          <w:bCs/>
          <w:sz w:val="32"/>
          <w:szCs w:val="32"/>
          <w:lang w:val="en-US" w:eastAsia="zh-CN"/>
        </w:rPr>
        <w:t>市青少年科技辅导员培训、</w:t>
      </w:r>
      <w:r>
        <w:rPr>
          <w:rFonts w:hint="default" w:ascii="Times New Roman" w:hAnsi="Times New Roman" w:eastAsia="仿宋" w:cs="Times New Roman"/>
          <w:color w:val="000000"/>
          <w:kern w:val="2"/>
          <w:sz w:val="32"/>
          <w:szCs w:val="32"/>
          <w:lang w:val="en-US" w:eastAsia="zh-CN" w:bidi="ar-SA"/>
        </w:rPr>
        <w:t>第44届益阳市青少年科技创新大赛和第四届益阳市青少年机器人竞赛、五项学科奥林匹</w:t>
      </w:r>
      <w:r>
        <w:rPr>
          <w:rFonts w:hint="default" w:ascii="Times New Roman" w:hAnsi="Times New Roman" w:eastAsia="仿宋" w:cs="Times New Roman"/>
          <w:bCs/>
          <w:color w:val="000000"/>
          <w:spacing w:val="0"/>
          <w:w w:val="100"/>
          <w:position w:val="0"/>
          <w:sz w:val="32"/>
          <w:szCs w:val="32"/>
          <w:shd w:val="clear" w:color="auto" w:fill="auto"/>
          <w:lang w:val="en-US" w:eastAsia="zh-CN" w:bidi="en-US"/>
        </w:rPr>
        <w:t>克竞赛省级初赛等竞赛活动。</w:t>
      </w:r>
      <w:r>
        <w:rPr>
          <w:rFonts w:hint="eastAsia" w:ascii="楷体" w:hAnsi="楷体" w:eastAsia="楷体" w:cs="楷体"/>
          <w:color w:val="auto"/>
          <w:spacing w:val="0"/>
          <w:w w:val="100"/>
          <w:position w:val="0"/>
          <w:sz w:val="32"/>
          <w:szCs w:val="32"/>
          <w:shd w:val="clear" w:color="auto" w:fill="auto"/>
          <w:lang w:val="en-US" w:eastAsia="zh-CN" w:bidi="en-US"/>
        </w:rPr>
        <w:t>（责任单位：市青少年科技活动中心）</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楷体" w:hAnsi="楷体" w:eastAsia="楷体" w:cs="楷体"/>
          <w:color w:val="auto"/>
          <w:spacing w:val="0"/>
          <w:w w:val="100"/>
          <w:position w:val="0"/>
          <w:sz w:val="32"/>
          <w:szCs w:val="32"/>
          <w:shd w:val="clear" w:color="auto" w:fill="auto"/>
          <w:lang w:val="zh-CN" w:eastAsia="zh-CN" w:bidi="en-US"/>
        </w:rPr>
      </w:pPr>
      <w:r>
        <w:rPr>
          <w:rFonts w:hint="eastAsia" w:eastAsia="楷体_GB2312" w:cs="Times New Roman"/>
          <w:b/>
          <w:color w:val="000000"/>
          <w:spacing w:val="0"/>
          <w:w w:val="100"/>
          <w:kern w:val="2"/>
          <w:position w:val="0"/>
          <w:sz w:val="32"/>
          <w:szCs w:val="32"/>
          <w:shd w:val="clear" w:color="auto" w:fill="auto"/>
          <w:lang w:val="en-US" w:eastAsia="zh-CN" w:bidi="ar-SA"/>
        </w:rPr>
        <w:t>14.</w:t>
      </w:r>
      <w:r>
        <w:rPr>
          <w:rFonts w:hint="default" w:ascii="Times New Roman" w:hAnsi="Times New Roman" w:eastAsia="楷体_GB2312" w:cs="Times New Roman"/>
          <w:b/>
          <w:color w:val="000000"/>
          <w:spacing w:val="0"/>
          <w:w w:val="100"/>
          <w:kern w:val="2"/>
          <w:position w:val="0"/>
          <w:sz w:val="32"/>
          <w:szCs w:val="32"/>
          <w:shd w:val="clear" w:color="auto" w:fill="auto"/>
          <w:lang w:val="zh-CN" w:eastAsia="zh-CN" w:bidi="ar-SA"/>
        </w:rPr>
        <w:t>加强科技人才培养，保障科技工作者权益。</w:t>
      </w:r>
      <w:r>
        <w:rPr>
          <w:rFonts w:hint="eastAsia" w:ascii="仿宋_GB2312" w:hAnsi="Calibri" w:eastAsia="仿宋_GB2312" w:cs="Times New Roman"/>
          <w:spacing w:val="6"/>
          <w:kern w:val="2"/>
          <w:sz w:val="32"/>
          <w:szCs w:val="32"/>
          <w:lang w:val="zh-CN" w:eastAsia="zh-CN" w:bidi="ar-SA"/>
        </w:rPr>
        <w:t>一是</w:t>
      </w:r>
      <w:r>
        <w:rPr>
          <w:rFonts w:hint="default" w:ascii="仿宋_GB2312" w:hAnsi="Calibri" w:eastAsia="仿宋_GB2312" w:cs="Times New Roman"/>
          <w:spacing w:val="6"/>
          <w:kern w:val="2"/>
          <w:sz w:val="32"/>
          <w:szCs w:val="32"/>
          <w:lang w:val="zh-CN" w:eastAsia="zh-CN" w:bidi="ar-SA"/>
        </w:rPr>
        <w:t>继续实施银城科技人才托举工程和“小荷”人才专项，以项目资助方式予以支持，2023年拟资助人才托举对象</w:t>
      </w:r>
      <w:r>
        <w:rPr>
          <w:rFonts w:hint="eastAsia" w:ascii="仿宋_GB2312" w:hAnsi="Calibri" w:eastAsia="仿宋_GB2312" w:cs="Times New Roman"/>
          <w:spacing w:val="6"/>
          <w:kern w:val="2"/>
          <w:sz w:val="32"/>
          <w:szCs w:val="32"/>
          <w:lang w:val="en-US" w:eastAsia="zh-CN" w:bidi="ar-SA"/>
        </w:rPr>
        <w:t>10左右</w:t>
      </w:r>
      <w:r>
        <w:rPr>
          <w:rFonts w:hint="default" w:ascii="仿宋_GB2312" w:hAnsi="Calibri" w:eastAsia="仿宋_GB2312" w:cs="Times New Roman"/>
          <w:spacing w:val="6"/>
          <w:kern w:val="2"/>
          <w:sz w:val="32"/>
          <w:szCs w:val="32"/>
          <w:lang w:val="zh-CN" w:eastAsia="zh-CN" w:bidi="ar-SA"/>
        </w:rPr>
        <w:t>和“小荷”人才项目</w:t>
      </w:r>
      <w:r>
        <w:rPr>
          <w:rFonts w:hint="eastAsia" w:ascii="仿宋_GB2312" w:hAnsi="Calibri" w:eastAsia="仿宋_GB2312" w:cs="Times New Roman"/>
          <w:spacing w:val="6"/>
          <w:kern w:val="2"/>
          <w:sz w:val="32"/>
          <w:szCs w:val="32"/>
          <w:lang w:val="en-US" w:eastAsia="zh-CN" w:bidi="ar-SA"/>
        </w:rPr>
        <w:t>2</w:t>
      </w:r>
      <w:r>
        <w:rPr>
          <w:rFonts w:hint="default" w:ascii="仿宋_GB2312" w:hAnsi="Calibri" w:eastAsia="仿宋_GB2312" w:cs="Times New Roman"/>
          <w:spacing w:val="6"/>
          <w:kern w:val="2"/>
          <w:sz w:val="32"/>
          <w:szCs w:val="32"/>
          <w:lang w:val="zh-CN" w:eastAsia="zh-CN" w:bidi="ar-SA"/>
        </w:rPr>
        <w:t>0人</w:t>
      </w:r>
      <w:r>
        <w:rPr>
          <w:rFonts w:hint="eastAsia" w:ascii="仿宋_GB2312" w:hAnsi="Calibri" w:eastAsia="仿宋_GB2312" w:cs="Times New Roman"/>
          <w:spacing w:val="6"/>
          <w:kern w:val="2"/>
          <w:sz w:val="32"/>
          <w:szCs w:val="32"/>
          <w:lang w:val="zh-CN" w:eastAsia="zh-CN" w:bidi="ar-SA"/>
        </w:rPr>
        <w:t>左右</w:t>
      </w:r>
      <w:r>
        <w:rPr>
          <w:rFonts w:hint="default" w:ascii="仿宋_GB2312" w:hAnsi="Calibri" w:eastAsia="仿宋_GB2312" w:cs="Times New Roman"/>
          <w:spacing w:val="6"/>
          <w:kern w:val="2"/>
          <w:sz w:val="32"/>
          <w:szCs w:val="32"/>
          <w:lang w:val="zh-CN" w:eastAsia="zh-CN" w:bidi="ar-SA"/>
        </w:rPr>
        <w:t>。</w:t>
      </w:r>
      <w:r>
        <w:rPr>
          <w:rFonts w:hint="eastAsia" w:ascii="仿宋_GB2312" w:hAnsi="Calibri" w:eastAsia="仿宋_GB2312" w:cs="Times New Roman"/>
          <w:spacing w:val="6"/>
          <w:kern w:val="2"/>
          <w:sz w:val="32"/>
          <w:szCs w:val="32"/>
          <w:lang w:val="zh-CN" w:eastAsia="zh-CN" w:bidi="ar-SA"/>
        </w:rPr>
        <w:t>二是</w:t>
      </w:r>
      <w:r>
        <w:rPr>
          <w:rFonts w:hint="default" w:ascii="仿宋_GB2312" w:hAnsi="Calibri" w:eastAsia="仿宋_GB2312" w:cs="Times New Roman"/>
          <w:spacing w:val="6"/>
          <w:kern w:val="2"/>
          <w:sz w:val="32"/>
          <w:szCs w:val="32"/>
          <w:lang w:val="zh-CN" w:eastAsia="zh-CN" w:bidi="ar-SA"/>
        </w:rPr>
        <w:t>完善服务科技工作者的工作体系，创新服务机制和服务方式，深入一线，倾听科技工作者的呼声，及时反映广大科技工作者的意见、诉求，推动解决他们在学习、工作和生活中遇到的困难，切实维护科技工作者的合法权益，使科协组织真正成为有温度、可信赖的科技工作者之家。</w:t>
      </w:r>
      <w:r>
        <w:rPr>
          <w:rFonts w:hint="eastAsia" w:ascii="楷体" w:hAnsi="楷体" w:eastAsia="楷体" w:cs="楷体"/>
          <w:color w:val="auto"/>
          <w:spacing w:val="0"/>
          <w:w w:val="100"/>
          <w:position w:val="0"/>
          <w:sz w:val="32"/>
          <w:szCs w:val="32"/>
          <w:shd w:val="clear" w:color="auto" w:fill="auto"/>
          <w:lang w:val="zh-CN" w:eastAsia="zh-CN" w:bidi="en-US"/>
        </w:rPr>
        <w:t>（责任单位：</w:t>
      </w:r>
      <w:r>
        <w:rPr>
          <w:rFonts w:hint="eastAsia" w:ascii="楷体" w:hAnsi="楷体" w:eastAsia="楷体" w:cs="楷体"/>
          <w:color w:val="auto"/>
          <w:spacing w:val="0"/>
          <w:w w:val="100"/>
          <w:position w:val="0"/>
          <w:sz w:val="32"/>
          <w:szCs w:val="32"/>
          <w:shd w:val="clear" w:color="auto" w:fill="auto"/>
          <w:lang w:val="en-US" w:eastAsia="zh-CN" w:bidi="en-US"/>
        </w:rPr>
        <w:t>办公室、学会部</w:t>
      </w:r>
      <w:r>
        <w:rPr>
          <w:rFonts w:hint="eastAsia" w:ascii="楷体" w:hAnsi="楷体" w:eastAsia="楷体" w:cs="楷体"/>
          <w:color w:val="auto"/>
          <w:spacing w:val="0"/>
          <w:w w:val="100"/>
          <w:position w:val="0"/>
          <w:sz w:val="32"/>
          <w:szCs w:val="32"/>
          <w:shd w:val="clear" w:color="auto" w:fill="auto"/>
          <w:lang w:val="zh-CN" w:eastAsia="zh-CN" w:bidi="en-US"/>
        </w:rPr>
        <w:t>）</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 w:hAnsi="楷体" w:eastAsia="楷体" w:cs="楷体"/>
          <w:b/>
          <w:bCs/>
          <w:sz w:val="32"/>
          <w:szCs w:val="32"/>
          <w:lang w:val="en-US" w:eastAsia="zh-CN"/>
        </w:rPr>
        <w:t>15.抓好科技助力乡村振兴工作。</w:t>
      </w:r>
      <w:r>
        <w:rPr>
          <w:rFonts w:hint="eastAsia" w:ascii="仿宋_GB2312" w:hAnsi="Calibri" w:eastAsia="仿宋_GB2312" w:cs="Times New Roman"/>
          <w:spacing w:val="6"/>
          <w:kern w:val="2"/>
          <w:sz w:val="32"/>
          <w:szCs w:val="32"/>
          <w:lang w:val="en-US" w:eastAsia="zh-CN" w:bidi="ar-SA"/>
        </w:rPr>
        <w:t>一是要按照市乡村振兴局和驻村帮扶队的要求，抓好各项工作的落实，帮扶工作的经费要按照规定保障好；二是实施好“科技助力乡村振兴工程”。抓好全市科技助力乡村振兴项目组织实施，通过开展培训讲座、新技术品种推广、专家技术服务、示范户培育等帮扶措施为他们提供相关技术指导和服务。</w:t>
      </w:r>
      <w:r>
        <w:rPr>
          <w:rFonts w:hint="eastAsia" w:ascii="仿宋_GB2312" w:hAnsi="仿宋_GB2312" w:eastAsia="仿宋_GB2312" w:cs="仿宋_GB2312"/>
          <w:kern w:val="2"/>
          <w:sz w:val="32"/>
          <w:szCs w:val="32"/>
          <w:lang w:val="en-US" w:eastAsia="zh-CN" w:bidi="ar-SA"/>
        </w:rPr>
        <w:t>三是</w:t>
      </w:r>
      <w:r>
        <w:rPr>
          <w:rFonts w:hint="eastAsia" w:ascii="仿宋_GB2312" w:hAnsi="Calibri" w:eastAsia="仿宋_GB2312" w:cs="Times New Roman"/>
          <w:spacing w:val="6"/>
          <w:kern w:val="2"/>
          <w:sz w:val="32"/>
          <w:szCs w:val="32"/>
          <w:lang w:val="en-US" w:eastAsia="zh-CN" w:bidi="ar-SA"/>
        </w:rPr>
        <w:t>深入帮扶所在社区实地走访慰问，全面客观地掌握驻村干部、社区干部、困难党员、特困家庭、重病重残户的思想和生活状况，有针对性地开展慰问。</w:t>
      </w:r>
      <w:r>
        <w:rPr>
          <w:rFonts w:hint="eastAsia" w:ascii="仿宋_GB2312" w:eastAsia="仿宋_GB2312"/>
          <w:sz w:val="32"/>
          <w:szCs w:val="32"/>
        </w:rPr>
        <w:t>（</w:t>
      </w:r>
      <w:r>
        <w:rPr>
          <w:rFonts w:hint="eastAsia" w:ascii="楷体_GB2312" w:eastAsia="楷体_GB2312"/>
          <w:color w:val="000000"/>
          <w:sz w:val="32"/>
          <w:szCs w:val="32"/>
        </w:rPr>
        <w:t>责任单位：普及部、</w:t>
      </w:r>
      <w:r>
        <w:rPr>
          <w:rFonts w:hint="eastAsia" w:ascii="楷体_GB2312" w:eastAsia="楷体_GB2312"/>
          <w:color w:val="000000"/>
          <w:sz w:val="32"/>
          <w:szCs w:val="32"/>
          <w:lang w:eastAsia="zh-CN"/>
        </w:rPr>
        <w:t>办公室</w:t>
      </w:r>
      <w:r>
        <w:rPr>
          <w:rFonts w:hint="eastAsia" w:ascii="楷体_GB2312" w:eastAsia="楷体_GB2312"/>
          <w:color w:val="000000"/>
          <w:sz w:val="32"/>
          <w:szCs w:val="32"/>
        </w:rPr>
        <w:t>、</w:t>
      </w:r>
      <w:r>
        <w:rPr>
          <w:rFonts w:hint="eastAsia" w:ascii="楷体_GB2312" w:eastAsia="楷体_GB2312"/>
          <w:color w:val="000000"/>
          <w:sz w:val="32"/>
          <w:szCs w:val="32"/>
          <w:lang w:eastAsia="zh-CN"/>
        </w:rPr>
        <w:t>学会部、市创新创业研究院、</w:t>
      </w:r>
      <w:r>
        <w:rPr>
          <w:rFonts w:hint="eastAsia" w:ascii="楷体_GB2312" w:hAnsi="Times New Roman" w:eastAsia="楷体_GB2312" w:cs="Times New Roman"/>
          <w:color w:val="000000"/>
          <w:sz w:val="32"/>
          <w:szCs w:val="32"/>
          <w:lang w:val="en-US" w:eastAsia="zh-CN"/>
        </w:rPr>
        <w:t>市科技馆（市青少年科技活动中心）、</w:t>
      </w:r>
      <w:r>
        <w:rPr>
          <w:rFonts w:hint="eastAsia" w:ascii="楷体_GB2312" w:eastAsia="楷体_GB2312"/>
          <w:color w:val="000000"/>
          <w:sz w:val="32"/>
          <w:szCs w:val="32"/>
          <w:lang w:eastAsia="zh-CN"/>
        </w:rPr>
        <w:t>院士办、行业党委、各区县（市）科协</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、强化</w:t>
      </w:r>
      <w:r>
        <w:rPr>
          <w:rFonts w:hint="eastAsia" w:ascii="黑体" w:hAnsi="黑体" w:eastAsia="黑体" w:cs="黑体"/>
          <w:sz w:val="32"/>
          <w:szCs w:val="32"/>
          <w:lang w:val="en-US" w:eastAsia="zh-CN"/>
        </w:rPr>
        <w:t>组织建设</w:t>
      </w:r>
      <w:r>
        <w:rPr>
          <w:rFonts w:hint="eastAsia" w:ascii="黑体" w:hAnsi="黑体" w:eastAsia="黑体" w:cs="黑体"/>
          <w:sz w:val="32"/>
          <w:szCs w:val="32"/>
        </w:rPr>
        <w:t>，深入抓好党风廉政建设，推进机关自身建设</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eastAsia" w:eastAsia="仿宋" w:cs="Times New Roman"/>
          <w:color w:val="FF0000"/>
          <w:sz w:val="32"/>
          <w:szCs w:val="32"/>
          <w:lang w:eastAsia="zh-CN"/>
        </w:rPr>
      </w:pPr>
      <w:r>
        <w:rPr>
          <w:rFonts w:hint="eastAsia" w:ascii="Times New Roman" w:hAnsi="Times New Roman" w:eastAsia="楷体_GB2312" w:cs="Times New Roman"/>
          <w:b/>
          <w:color w:val="000000"/>
          <w:spacing w:val="0"/>
          <w:w w:val="100"/>
          <w:kern w:val="2"/>
          <w:position w:val="0"/>
          <w:sz w:val="32"/>
          <w:szCs w:val="32"/>
          <w:shd w:val="clear" w:color="auto" w:fill="auto"/>
          <w:lang w:val="en-US" w:eastAsia="zh-CN" w:bidi="ar-SA"/>
        </w:rPr>
        <w:t>16.加强党对科协工作的全面领导</w:t>
      </w:r>
      <w:r>
        <w:rPr>
          <w:rFonts w:hint="eastAsia" w:ascii="Times New Roman" w:hAnsi="Times New Roman" w:eastAsia="楷体" w:cs="Times New Roman"/>
          <w:b/>
          <w:bCs/>
          <w:color w:val="000000"/>
          <w:spacing w:val="0"/>
          <w:w w:val="100"/>
          <w:position w:val="0"/>
          <w:sz w:val="32"/>
          <w:szCs w:val="32"/>
          <w:shd w:val="clear" w:color="auto" w:fill="auto"/>
          <w:lang w:val="en-US" w:eastAsia="zh-CN" w:bidi="en-US"/>
        </w:rPr>
        <w:t>。</w:t>
      </w:r>
      <w:r>
        <w:rPr>
          <w:rFonts w:hint="eastAsia" w:ascii="Times New Roman" w:hAnsi="Times New Roman" w:eastAsia="仿宋_GB2312" w:cs="Times New Roman"/>
          <w:color w:val="auto"/>
          <w:sz w:val="32"/>
          <w:szCs w:val="32"/>
          <w:lang w:val="en-US" w:eastAsia="zh-CN"/>
        </w:rPr>
        <w:t>5月份组织召开市科协五届四次全委会和2023年度市科协党风廉政建设及反腐败工作会议。从严</w:t>
      </w:r>
      <w:r>
        <w:rPr>
          <w:rFonts w:hint="default" w:ascii="Times New Roman" w:hAnsi="Times New Roman" w:eastAsia="仿宋_GB2312" w:cs="Times New Roman"/>
          <w:color w:val="auto"/>
          <w:sz w:val="32"/>
          <w:szCs w:val="32"/>
          <w:lang w:val="en-US" w:eastAsia="zh-CN"/>
        </w:rPr>
        <w:t>落实全面从严治党主体责任和监督责任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切实加强党风廉政建设和思想作风建设，</w:t>
      </w:r>
      <w:r>
        <w:rPr>
          <w:rFonts w:hint="eastAsia" w:ascii="Times New Roman" w:hAnsi="Times New Roman" w:eastAsia="仿宋_GB2312" w:cs="Times New Roman"/>
          <w:color w:val="auto"/>
          <w:sz w:val="32"/>
          <w:szCs w:val="32"/>
          <w:lang w:val="en-US" w:eastAsia="zh-CN"/>
        </w:rPr>
        <w:t>坚持党建带会建、会建促党建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增强</w:t>
      </w:r>
      <w:r>
        <w:rPr>
          <w:rFonts w:hint="default" w:ascii="Times New Roman" w:hAnsi="Times New Roman" w:eastAsia="仿宋_GB2312" w:cs="Times New Roman"/>
          <w:color w:val="auto"/>
          <w:sz w:val="32"/>
          <w:szCs w:val="32"/>
          <w:lang w:val="en-US" w:eastAsia="zh-CN"/>
        </w:rPr>
        <w:t>基层科协组织建设，</w:t>
      </w:r>
      <w:r>
        <w:rPr>
          <w:rFonts w:hint="default" w:ascii="Times New Roman" w:hAnsi="Times New Roman" w:eastAsia="仿宋_GB2312" w:cs="Times New Roman"/>
          <w:sz w:val="32"/>
          <w:szCs w:val="32"/>
          <w:lang w:val="en-US" w:eastAsia="zh-CN"/>
        </w:rPr>
        <w:t>履行好“四服务”职责定位，发挥好科协组织助推市域经济社会发展的积极作用。严肃党内政治生活，</w:t>
      </w:r>
      <w:r>
        <w:rPr>
          <w:rFonts w:hint="eastAsia" w:ascii="Times New Roman" w:hAnsi="Times New Roman" w:eastAsia="仿宋_GB2312" w:cs="Times New Roman"/>
          <w:sz w:val="32"/>
          <w:szCs w:val="32"/>
          <w:lang w:val="en-US" w:eastAsia="zh-CN"/>
        </w:rPr>
        <w:t>过好“三会一课”、民主生活会和谈心谈话等党的组织生活，落实民主集中制原则，</w:t>
      </w:r>
      <w:r>
        <w:rPr>
          <w:rFonts w:hint="default" w:ascii="Times New Roman" w:hAnsi="Times New Roman" w:eastAsia="仿宋_GB2312" w:cs="Times New Roman"/>
          <w:sz w:val="32"/>
          <w:szCs w:val="32"/>
          <w:lang w:val="en-US" w:eastAsia="zh-CN"/>
        </w:rPr>
        <w:t>严守政治纪律和政治规矩，推动全面从严治党向纵深发展，营造风清气正的政治生态。</w:t>
      </w:r>
      <w:r>
        <w:rPr>
          <w:rFonts w:hint="eastAsia" w:ascii="Times New Roman" w:hAnsi="Times New Roman" w:eastAsia="仿宋_GB2312" w:cs="Times New Roman"/>
          <w:sz w:val="32"/>
          <w:szCs w:val="32"/>
          <w:lang w:val="en-US" w:eastAsia="zh-CN"/>
        </w:rPr>
        <w:t>继续开展好参观红色故居、重温入党誓词、党史学习教育等党性教育活动。严格按照“六个一”的要求抓好规范联合支部和实体支部的党建工作，抓好社会组织行业党委的换届工作。</w:t>
      </w:r>
      <w:r>
        <w:rPr>
          <w:rFonts w:hint="eastAsia" w:ascii="楷体" w:hAnsi="楷体" w:eastAsia="楷体" w:cs="楷体"/>
          <w:color w:val="auto"/>
          <w:spacing w:val="0"/>
          <w:w w:val="100"/>
          <w:position w:val="0"/>
          <w:sz w:val="32"/>
          <w:szCs w:val="32"/>
          <w:shd w:val="clear" w:color="auto" w:fill="auto"/>
          <w:lang w:val="en-US" w:eastAsia="zh-CN" w:bidi="en-US"/>
        </w:rPr>
        <w:t>（责任单位：机关支部、办公室、行业党委）</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eastAsia" w:ascii="楷体" w:hAnsi="楷体" w:eastAsia="楷体" w:cs="楷体"/>
          <w:color w:val="auto"/>
          <w:spacing w:val="0"/>
          <w:w w:val="100"/>
          <w:position w:val="0"/>
          <w:sz w:val="32"/>
          <w:szCs w:val="32"/>
          <w:shd w:val="clear" w:color="auto" w:fill="auto"/>
          <w:lang w:val="en-US" w:eastAsia="zh-CN" w:bidi="en-US"/>
        </w:rPr>
      </w:pPr>
      <w:r>
        <w:rPr>
          <w:rFonts w:hint="eastAsia" w:ascii="Times New Roman" w:hAnsi="Times New Roman" w:eastAsia="楷体_GB2312" w:cs="Times New Roman"/>
          <w:b/>
          <w:color w:val="000000"/>
          <w:spacing w:val="0"/>
          <w:w w:val="100"/>
          <w:kern w:val="2"/>
          <w:position w:val="0"/>
          <w:sz w:val="32"/>
          <w:szCs w:val="32"/>
          <w:shd w:val="clear" w:color="auto" w:fill="auto"/>
          <w:lang w:val="en-US" w:eastAsia="zh-CN" w:bidi="ar-SA"/>
        </w:rPr>
        <w:t>17.推进科协基层组织示范建设</w:t>
      </w:r>
      <w:r>
        <w:rPr>
          <w:rFonts w:hint="eastAsia" w:ascii="Times New Roman" w:hAnsi="Times New Roman" w:eastAsia="楷体" w:cs="Times New Roman"/>
          <w:b/>
          <w:bCs/>
          <w:color w:val="000000"/>
          <w:spacing w:val="0"/>
          <w:w w:val="100"/>
          <w:position w:val="0"/>
          <w:sz w:val="32"/>
          <w:szCs w:val="32"/>
          <w:shd w:val="clear" w:color="auto" w:fill="auto"/>
          <w:lang w:val="en-US" w:eastAsia="zh-CN" w:bidi="en-US"/>
        </w:rPr>
        <w:t>。</w:t>
      </w:r>
      <w:r>
        <w:rPr>
          <w:rFonts w:hint="eastAsia" w:ascii="Times New Roman" w:hAnsi="Times New Roman" w:eastAsia="仿宋_GB2312" w:cs="Times New Roman"/>
          <w:color w:val="auto"/>
          <w:sz w:val="32"/>
          <w:szCs w:val="32"/>
          <w:lang w:val="en-US" w:eastAsia="zh-CN"/>
        </w:rPr>
        <w:t>一是继续培育一批企业（园区）科协典型。以搭建企业科协服务平台为着力点，加大企业科协创建力度，为企业搭桥牵线引进专家，组织企业积极申报省（市）专家工作站，组织企业创新方法培训，积极引导高新技术企业、规模企业建立企业科协组织，不断增强壮大基层科协服务能力。二是继续培育一批乡镇街道科协典型。进一步推动乡镇建立健全基层科协组织，明确“三长”制，配备专兼职科普宣传员。三是继续培育一批村（社区）科协组织典型。按照“未建的抓新建，现有的抓典型示范”的思路，推动村（社区）建立健全基层科协组织。</w:t>
      </w:r>
      <w:r>
        <w:rPr>
          <w:rFonts w:hint="eastAsia" w:ascii="楷体" w:hAnsi="楷体" w:eastAsia="楷体" w:cs="楷体"/>
          <w:color w:val="auto"/>
          <w:spacing w:val="0"/>
          <w:w w:val="100"/>
          <w:position w:val="0"/>
          <w:sz w:val="32"/>
          <w:szCs w:val="32"/>
          <w:shd w:val="clear" w:color="auto" w:fill="auto"/>
          <w:lang w:val="en-US" w:eastAsia="zh-CN" w:bidi="en-US"/>
        </w:rPr>
        <w:t>（责任单位：办公室、企业科协联合会、各区县（市）科协）</w:t>
      </w:r>
    </w:p>
    <w:p>
      <w:pPr>
        <w:pStyle w:val="4"/>
        <w:keepNext w:val="0"/>
        <w:keepLines w:val="0"/>
        <w:pageBreakBefore w:val="0"/>
        <w:widowControl w:val="0"/>
        <w:kinsoku/>
        <w:wordWrap/>
        <w:topLinePunct w:val="0"/>
        <w:autoSpaceDE/>
        <w:autoSpaceDN/>
        <w:bidi w:val="0"/>
        <w:adjustRightInd/>
        <w:snapToGrid/>
        <w:spacing w:line="600" w:lineRule="exact"/>
        <w:ind w:firstLine="640" w:firstLineChars="0"/>
        <w:jc w:val="both"/>
        <w:textAlignment w:val="auto"/>
        <w:rPr>
          <w:rFonts w:hint="eastAsia" w:ascii="楷体" w:hAnsi="楷体" w:eastAsia="楷体" w:cs="楷体"/>
          <w:color w:val="auto"/>
          <w:spacing w:val="0"/>
          <w:w w:val="100"/>
          <w:position w:val="0"/>
          <w:sz w:val="32"/>
          <w:szCs w:val="32"/>
          <w:shd w:val="clear" w:color="auto" w:fill="auto"/>
          <w:lang w:val="en-US" w:eastAsia="zh-CN" w:bidi="en-US"/>
        </w:rPr>
      </w:pPr>
      <w:r>
        <w:rPr>
          <w:rFonts w:hint="eastAsia" w:ascii="Times New Roman" w:hAnsi="Times New Roman" w:eastAsia="楷体_GB2312" w:cs="Times New Roman"/>
          <w:b/>
          <w:color w:val="000000"/>
          <w:spacing w:val="0"/>
          <w:w w:val="100"/>
          <w:kern w:val="2"/>
          <w:position w:val="0"/>
          <w:sz w:val="32"/>
          <w:szCs w:val="32"/>
          <w:shd w:val="clear" w:color="auto" w:fill="auto"/>
          <w:lang w:val="en-US" w:eastAsia="zh-CN" w:bidi="ar-SA"/>
        </w:rPr>
        <w:t>18.进一步加强党风廉政建设和反腐败工作。</w:t>
      </w:r>
      <w:r>
        <w:rPr>
          <w:rFonts w:hint="eastAsia" w:ascii="Times New Roman" w:hAnsi="Times New Roman" w:eastAsia="仿宋_GB2312" w:cs="Times New Roman"/>
          <w:color w:val="auto"/>
          <w:spacing w:val="0"/>
          <w:w w:val="100"/>
          <w:position w:val="0"/>
          <w:sz w:val="32"/>
          <w:szCs w:val="32"/>
          <w:shd w:val="clear" w:color="auto" w:fill="auto"/>
          <w:lang w:val="en-US" w:eastAsia="zh-CN" w:bidi="en-US"/>
        </w:rPr>
        <w:t>加强党风廉政教育，创新党风廉政建设宣传教育方式方法，运用正反面典型教材，增强警示教育效果。运用好执纪四种形态，开展常态化提醒谈心谈话，自觉遵守政治纪律、工作纪律、群众纪律、廉洁纪律、生活纪律、作风纪律。全面贯彻落实中央八项规定及其实施细则精神，力戒形式主义、官僚主义，精简会议，做到党纪党规入脑入心、规章制度抓常抓长、主体责任落实落细。抓好清廉机关建设，健全各项制度，加大对各项目经费的跟踪督查，绩效评价力度，充分运用评估结果。加大监督执纪问责力度，一体推进不敢腐、不能腐、不想腐，涵养风清气正政治生态和干事创业良好环境。</w:t>
      </w:r>
      <w:r>
        <w:rPr>
          <w:rFonts w:hint="eastAsia" w:ascii="楷体" w:hAnsi="楷体" w:eastAsia="楷体" w:cs="楷体"/>
          <w:color w:val="auto"/>
          <w:spacing w:val="0"/>
          <w:w w:val="100"/>
          <w:position w:val="0"/>
          <w:sz w:val="32"/>
          <w:szCs w:val="32"/>
          <w:shd w:val="clear" w:color="auto" w:fill="auto"/>
          <w:lang w:val="en-US" w:eastAsia="zh-CN" w:bidi="en-US"/>
        </w:rPr>
        <w:t>（责任单位：机关党组、机关支部、办公室、行业党委）</w:t>
      </w:r>
    </w:p>
    <w:p>
      <w:pPr>
        <w:keepNext w:val="0"/>
        <w:keepLines w:val="0"/>
        <w:pageBreakBefore w:val="0"/>
        <w:kinsoku/>
        <w:wordWrap/>
        <w:topLinePunct w:val="0"/>
        <w:autoSpaceDE/>
        <w:autoSpaceDN/>
        <w:bidi w:val="0"/>
        <w:adjustRightInd/>
        <w:snapToGrid/>
        <w:spacing w:line="600" w:lineRule="exact"/>
        <w:ind w:firstLine="643" w:firstLineChars="200"/>
        <w:textAlignment w:val="auto"/>
        <w:rPr>
          <w:rFonts w:hint="eastAsia" w:ascii="楷体" w:hAnsi="楷体" w:eastAsia="楷体" w:cs="楷体"/>
          <w:sz w:val="32"/>
          <w:szCs w:val="32"/>
        </w:rPr>
      </w:pPr>
      <w:r>
        <w:rPr>
          <w:rFonts w:hint="eastAsia" w:eastAsia="楷体_GB2312" w:cs="Times New Roman"/>
          <w:b/>
          <w:color w:val="000000"/>
          <w:spacing w:val="0"/>
          <w:w w:val="100"/>
          <w:kern w:val="2"/>
          <w:position w:val="0"/>
          <w:sz w:val="32"/>
          <w:szCs w:val="32"/>
          <w:shd w:val="clear" w:color="auto" w:fill="auto"/>
          <w:lang w:val="en-US" w:eastAsia="zh-CN" w:bidi="ar-SA"/>
        </w:rPr>
        <w:t>19</w:t>
      </w:r>
      <w:r>
        <w:rPr>
          <w:rFonts w:hint="eastAsia" w:ascii="Times New Roman" w:hAnsi="Times New Roman" w:eastAsia="楷体_GB2312" w:cs="Times New Roman"/>
          <w:b/>
          <w:color w:val="000000"/>
          <w:spacing w:val="0"/>
          <w:w w:val="100"/>
          <w:kern w:val="2"/>
          <w:position w:val="0"/>
          <w:sz w:val="32"/>
          <w:szCs w:val="32"/>
          <w:shd w:val="clear" w:color="auto" w:fill="auto"/>
          <w:lang w:val="en-US" w:eastAsia="zh-CN" w:bidi="ar-SA"/>
        </w:rPr>
        <w:t>.</w:t>
      </w:r>
      <w:r>
        <w:rPr>
          <w:rFonts w:hint="eastAsia" w:eastAsia="楷体_GB2312" w:cs="Times New Roman"/>
          <w:b/>
          <w:color w:val="000000"/>
          <w:spacing w:val="0"/>
          <w:w w:val="100"/>
          <w:kern w:val="2"/>
          <w:position w:val="0"/>
          <w:sz w:val="32"/>
          <w:szCs w:val="32"/>
          <w:shd w:val="clear" w:color="auto" w:fill="auto"/>
          <w:lang w:val="en-US" w:eastAsia="zh-CN" w:bidi="ar-SA"/>
        </w:rPr>
        <w:t>不断加强机关自身建设</w:t>
      </w:r>
      <w:r>
        <w:rPr>
          <w:rFonts w:hint="eastAsia" w:ascii="Times New Roman" w:hAnsi="Times New Roman" w:eastAsia="楷体" w:cs="Times New Roman"/>
          <w:b/>
          <w:bCs/>
          <w:color w:val="000000"/>
          <w:spacing w:val="0"/>
          <w:w w:val="100"/>
          <w:position w:val="0"/>
          <w:sz w:val="32"/>
          <w:szCs w:val="32"/>
          <w:shd w:val="clear" w:color="auto" w:fill="auto"/>
          <w:lang w:val="en-US" w:eastAsia="zh-CN" w:bidi="en-US"/>
        </w:rPr>
        <w:t>。</w:t>
      </w:r>
      <w:r>
        <w:rPr>
          <w:rFonts w:hint="eastAsia" w:eastAsia="仿宋_GB2312" w:cs="Times New Roman"/>
          <w:color w:val="auto"/>
          <w:spacing w:val="0"/>
          <w:w w:val="100"/>
          <w:position w:val="0"/>
          <w:sz w:val="32"/>
          <w:szCs w:val="32"/>
          <w:shd w:val="clear" w:color="auto" w:fill="auto"/>
          <w:lang w:val="en-US" w:eastAsia="zh-CN" w:bidi="en-US"/>
        </w:rPr>
        <w:t>坚持党管干部，精准科学选人用人，抓好年轻干部的培养，在日常工作中主动识别优秀年轻干部，在工作考核中集中推荐优秀年轻干部，定期召开会议研究培养选拔年轻干部工作的目标和措施，确保年轻干部培养和选拔工作落到实处，着力打造一支政治、能力、作风、品行、廉洁过硬的科协干部队伍。大兴调查研究之风，充分发挥市科协的引领作用，加大对区县（市）科协、市级学会、企业科协和科普基地的调研与指导，组织协调好区县（市）的学习交流。</w:t>
      </w:r>
      <w:r>
        <w:rPr>
          <w:rFonts w:ascii="Times New Roman" w:hAnsi="Times New Roman" w:eastAsia="仿宋_GB2312" w:cs="Times New Roman"/>
          <w:sz w:val="32"/>
          <w:szCs w:val="32"/>
        </w:rPr>
        <w:t>加强</w:t>
      </w:r>
      <w:r>
        <w:rPr>
          <w:rFonts w:hint="eastAsia" w:ascii="Times New Roman" w:hAnsi="Times New Roman" w:eastAsia="仿宋_GB2312" w:cs="Times New Roman"/>
          <w:sz w:val="32"/>
          <w:szCs w:val="32"/>
        </w:rPr>
        <w:t>市科协</w:t>
      </w:r>
      <w:r>
        <w:rPr>
          <w:rFonts w:hint="eastAsia" w:ascii="Times New Roman" w:hAnsi="Times New Roman" w:eastAsia="仿宋_GB2312" w:cs="Times New Roman"/>
          <w:sz w:val="32"/>
          <w:szCs w:val="32"/>
          <w:lang w:eastAsia="zh-CN"/>
        </w:rPr>
        <w:t>机关干部职工</w:t>
      </w:r>
      <w:r>
        <w:rPr>
          <w:rFonts w:ascii="Times New Roman" w:hAnsi="Times New Roman" w:eastAsia="仿宋_GB2312" w:cs="Times New Roman"/>
          <w:sz w:val="32"/>
          <w:szCs w:val="32"/>
        </w:rPr>
        <w:t>理论和业务学习，全方位抓好</w:t>
      </w:r>
      <w:r>
        <w:rPr>
          <w:rFonts w:hint="eastAsia" w:ascii="Times New Roman" w:hAnsi="Times New Roman" w:eastAsia="仿宋_GB2312" w:cs="Times New Roman"/>
          <w:sz w:val="32"/>
          <w:szCs w:val="32"/>
          <w:lang w:eastAsia="zh-CN"/>
        </w:rPr>
        <w:t>机关党建</w:t>
      </w:r>
      <w:r>
        <w:rPr>
          <w:rFonts w:ascii="Times New Roman" w:hAnsi="Times New Roman" w:eastAsia="仿宋_GB2312" w:cs="Times New Roman"/>
          <w:sz w:val="32"/>
          <w:szCs w:val="32"/>
        </w:rPr>
        <w:t>、机关作风建设、</w:t>
      </w:r>
      <w:r>
        <w:rPr>
          <w:rFonts w:hint="eastAsia" w:ascii="Times New Roman" w:hAnsi="Times New Roman" w:eastAsia="仿宋_GB2312" w:cs="Times New Roman"/>
          <w:sz w:val="32"/>
          <w:szCs w:val="32"/>
          <w:lang w:val="en-US" w:eastAsia="zh-CN"/>
        </w:rPr>
        <w:t>法治建设、</w:t>
      </w:r>
      <w:r>
        <w:rPr>
          <w:rFonts w:ascii="Times New Roman" w:hAnsi="Times New Roman" w:eastAsia="仿宋_GB2312" w:cs="Times New Roman"/>
          <w:sz w:val="32"/>
          <w:szCs w:val="32"/>
        </w:rPr>
        <w:t>综合</w:t>
      </w:r>
      <w:r>
        <w:rPr>
          <w:rFonts w:hint="eastAsia" w:ascii="Times New Roman" w:hAnsi="Times New Roman" w:eastAsia="仿宋_GB2312" w:cs="Times New Roman"/>
          <w:sz w:val="32"/>
          <w:szCs w:val="32"/>
          <w:lang w:eastAsia="zh-CN"/>
        </w:rPr>
        <w:t>治</w:t>
      </w:r>
      <w:r>
        <w:rPr>
          <w:rFonts w:ascii="Times New Roman" w:hAnsi="Times New Roman" w:eastAsia="仿宋_GB2312" w:cs="Times New Roman"/>
          <w:sz w:val="32"/>
          <w:szCs w:val="32"/>
        </w:rPr>
        <w:t>理、普法、</w:t>
      </w:r>
      <w:r>
        <w:rPr>
          <w:rFonts w:hint="eastAsia" w:ascii="Times New Roman" w:hAnsi="Times New Roman" w:eastAsia="仿宋_GB2312" w:cs="Times New Roman"/>
          <w:sz w:val="32"/>
          <w:szCs w:val="32"/>
          <w:lang w:eastAsia="zh-CN"/>
        </w:rPr>
        <w:t>保密、档案、统战、</w:t>
      </w:r>
      <w:r>
        <w:rPr>
          <w:rFonts w:ascii="Times New Roman" w:hAnsi="Times New Roman" w:eastAsia="仿宋_GB2312" w:cs="Times New Roman"/>
          <w:sz w:val="32"/>
          <w:szCs w:val="32"/>
        </w:rPr>
        <w:t>计划生育、</w:t>
      </w:r>
      <w:r>
        <w:rPr>
          <w:rFonts w:hint="eastAsia" w:ascii="Times New Roman" w:hAnsi="Times New Roman" w:eastAsia="仿宋_GB2312" w:cs="Times New Roman"/>
          <w:sz w:val="32"/>
          <w:szCs w:val="32"/>
          <w:lang w:eastAsia="zh-CN"/>
        </w:rPr>
        <w:t>创文、老干、</w:t>
      </w:r>
      <w:r>
        <w:rPr>
          <w:rFonts w:ascii="Times New Roman" w:hAnsi="Times New Roman" w:eastAsia="仿宋_GB2312" w:cs="Times New Roman"/>
          <w:sz w:val="32"/>
          <w:szCs w:val="32"/>
        </w:rPr>
        <w:t>关工委</w:t>
      </w:r>
      <w:r>
        <w:rPr>
          <w:rFonts w:hint="eastAsia" w:ascii="Times New Roman" w:hAnsi="Times New Roman" w:eastAsia="仿宋_GB2312" w:cs="Times New Roman"/>
          <w:sz w:val="32"/>
          <w:szCs w:val="32"/>
          <w:lang w:eastAsia="zh-CN"/>
        </w:rPr>
        <w:t>和人才</w:t>
      </w:r>
      <w:r>
        <w:rPr>
          <w:rFonts w:ascii="Times New Roman" w:hAnsi="Times New Roman" w:eastAsia="仿宋_GB2312" w:cs="Times New Roman"/>
          <w:sz w:val="32"/>
          <w:szCs w:val="32"/>
        </w:rPr>
        <w:t>等工作。</w:t>
      </w:r>
      <w:r>
        <w:rPr>
          <w:rFonts w:hint="eastAsia" w:ascii="楷体" w:hAnsi="楷体" w:eastAsia="楷体" w:cs="楷体"/>
          <w:color w:val="auto"/>
          <w:spacing w:val="0"/>
          <w:w w:val="100"/>
          <w:position w:val="0"/>
          <w:sz w:val="32"/>
          <w:szCs w:val="32"/>
          <w:shd w:val="clear" w:color="auto" w:fill="auto"/>
          <w:lang w:val="en-US" w:eastAsia="zh-CN" w:bidi="en-US"/>
        </w:rPr>
        <w:t>（责任单位：办公室、普及部、学会部、市创新创业研究院、市科技馆（市青少年科技活动中心）、院士办、行业党委、各区县（市）科协）</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560" w:lineRule="exact"/>
        <w:rPr>
          <w:rFonts w:ascii="仿宋_GB2312" w:hAnsi="仿宋_GB2312" w:eastAsia="仿宋_GB2312" w:cs="仿宋_GB2312"/>
          <w:sz w:val="32"/>
          <w:szCs w:val="32"/>
        </w:rPr>
      </w:pPr>
    </w:p>
    <w:p>
      <w:pPr>
        <w:pBdr>
          <w:top w:val="single" w:color="auto" w:sz="4" w:space="0"/>
          <w:bottom w:val="single" w:color="auto" w:sz="4" w:space="0"/>
        </w:pBdr>
        <w:spacing w:line="560" w:lineRule="exact"/>
        <w:rPr>
          <w:rFonts w:hint="default"/>
        </w:rPr>
      </w:pPr>
      <w:r>
        <w:rPr>
          <w:rFonts w:hint="eastAsia" w:ascii="仿宋_GB2312" w:hAnsi="仿宋_GB2312" w:eastAsia="仿宋_GB2312" w:cs="仿宋_GB2312"/>
          <w:sz w:val="32"/>
          <w:szCs w:val="32"/>
        </w:rPr>
        <w:t xml:space="preserve"> 益阳市科学技术协会办公室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日印发</w:t>
      </w:r>
    </w:p>
    <w:sectPr>
      <w:footerReference r:id="rId7" w:type="first"/>
      <w:footerReference r:id="rId5" w:type="default"/>
      <w:footerReference r:id="rId6" w:type="even"/>
      <w:footnotePr>
        <w:numFmt w:val="decimal"/>
      </w:footnotePr>
      <w:pgSz w:w="11850" w:h="16783"/>
      <w:pgMar w:top="2098" w:right="1531" w:bottom="1984" w:left="1531" w:header="0" w:footer="1247" w:gutter="0"/>
      <w:pgNumType w:fmt="decimal"/>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方正仿宋_GBK"/>
    <w:panose1 w:val="02000000000000000000"/>
    <w:charset w:val="00"/>
    <w:family w:val="script"/>
    <w:pitch w:val="default"/>
    <w:sig w:usb0="00000000" w:usb1="00000000"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3</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3</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642"/>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jZkN2ZhMDAxYjI1YWRhODA0ZTJmNDIzYmFjNzFhYjMifQ=="/>
  </w:docVars>
  <w:rsids>
    <w:rsidRoot w:val="00000000"/>
    <w:rsid w:val="00A868EF"/>
    <w:rsid w:val="06FB0B3A"/>
    <w:rsid w:val="079F5009"/>
    <w:rsid w:val="0BEBF12B"/>
    <w:rsid w:val="0BFF9C9C"/>
    <w:rsid w:val="0C5C1C12"/>
    <w:rsid w:val="0DD56919"/>
    <w:rsid w:val="0EBF35EF"/>
    <w:rsid w:val="0FFDC77B"/>
    <w:rsid w:val="0FFFFC28"/>
    <w:rsid w:val="103234C6"/>
    <w:rsid w:val="119114EB"/>
    <w:rsid w:val="12083555"/>
    <w:rsid w:val="125B7B6D"/>
    <w:rsid w:val="13D11138"/>
    <w:rsid w:val="14F0383F"/>
    <w:rsid w:val="1592022E"/>
    <w:rsid w:val="15A66F15"/>
    <w:rsid w:val="16AE79EE"/>
    <w:rsid w:val="17DA397B"/>
    <w:rsid w:val="17F3155F"/>
    <w:rsid w:val="17FF0105"/>
    <w:rsid w:val="181C7C90"/>
    <w:rsid w:val="18F4404E"/>
    <w:rsid w:val="19EFEDC4"/>
    <w:rsid w:val="1A1E3FFB"/>
    <w:rsid w:val="1B5F25B4"/>
    <w:rsid w:val="1B991A4D"/>
    <w:rsid w:val="1D0B69AF"/>
    <w:rsid w:val="1DFD69AA"/>
    <w:rsid w:val="1DFF499B"/>
    <w:rsid w:val="1E7B23CC"/>
    <w:rsid w:val="1EDA05E9"/>
    <w:rsid w:val="1EFF1195"/>
    <w:rsid w:val="23701DBA"/>
    <w:rsid w:val="23971A56"/>
    <w:rsid w:val="248D30AA"/>
    <w:rsid w:val="26DFE49E"/>
    <w:rsid w:val="26E52AD8"/>
    <w:rsid w:val="27CF0241"/>
    <w:rsid w:val="27E9096B"/>
    <w:rsid w:val="294E1289"/>
    <w:rsid w:val="2AF710E6"/>
    <w:rsid w:val="2B083239"/>
    <w:rsid w:val="2DEFBF53"/>
    <w:rsid w:val="2DFD3842"/>
    <w:rsid w:val="2E1EA08B"/>
    <w:rsid w:val="2ECD6C74"/>
    <w:rsid w:val="2FB11BFF"/>
    <w:rsid w:val="2FBF2064"/>
    <w:rsid w:val="2FDDD092"/>
    <w:rsid w:val="2FF77634"/>
    <w:rsid w:val="30ED53AB"/>
    <w:rsid w:val="312132A7"/>
    <w:rsid w:val="31440121"/>
    <w:rsid w:val="343155AF"/>
    <w:rsid w:val="347B5C8D"/>
    <w:rsid w:val="351F3659"/>
    <w:rsid w:val="363FF1C5"/>
    <w:rsid w:val="36F20018"/>
    <w:rsid w:val="37B7782A"/>
    <w:rsid w:val="37DF17E8"/>
    <w:rsid w:val="37DF5322"/>
    <w:rsid w:val="37E64902"/>
    <w:rsid w:val="37EF5F9A"/>
    <w:rsid w:val="37F0C5AD"/>
    <w:rsid w:val="386728C0"/>
    <w:rsid w:val="39B34E09"/>
    <w:rsid w:val="3A2237ED"/>
    <w:rsid w:val="3B654CB5"/>
    <w:rsid w:val="3C72DFD3"/>
    <w:rsid w:val="3DDEEA00"/>
    <w:rsid w:val="3DE64CB7"/>
    <w:rsid w:val="3DFF462E"/>
    <w:rsid w:val="3FEF2442"/>
    <w:rsid w:val="3FF319D8"/>
    <w:rsid w:val="43C85424"/>
    <w:rsid w:val="49263599"/>
    <w:rsid w:val="4B5F2239"/>
    <w:rsid w:val="4BA674F8"/>
    <w:rsid w:val="4BB3065B"/>
    <w:rsid w:val="4C207D27"/>
    <w:rsid w:val="4ED37B7D"/>
    <w:rsid w:val="4FB6C32C"/>
    <w:rsid w:val="4FD9712A"/>
    <w:rsid w:val="5295348A"/>
    <w:rsid w:val="536D4192"/>
    <w:rsid w:val="53DFF467"/>
    <w:rsid w:val="55FB8DA2"/>
    <w:rsid w:val="568423B2"/>
    <w:rsid w:val="573BE86A"/>
    <w:rsid w:val="59F40CA9"/>
    <w:rsid w:val="59FC2222"/>
    <w:rsid w:val="5CDB3C42"/>
    <w:rsid w:val="5D7ACA95"/>
    <w:rsid w:val="5DB7C4A1"/>
    <w:rsid w:val="5DFFF7FD"/>
    <w:rsid w:val="5FD47017"/>
    <w:rsid w:val="5FF3B133"/>
    <w:rsid w:val="5FF759B2"/>
    <w:rsid w:val="5FFB66F3"/>
    <w:rsid w:val="5FFFD92E"/>
    <w:rsid w:val="614429C5"/>
    <w:rsid w:val="615E238B"/>
    <w:rsid w:val="61FE5698"/>
    <w:rsid w:val="62B81B7B"/>
    <w:rsid w:val="62D312D9"/>
    <w:rsid w:val="63B7586D"/>
    <w:rsid w:val="656FF53B"/>
    <w:rsid w:val="66154481"/>
    <w:rsid w:val="679E2C3C"/>
    <w:rsid w:val="67C61D1E"/>
    <w:rsid w:val="67D77AF8"/>
    <w:rsid w:val="67F701E5"/>
    <w:rsid w:val="6AA608A5"/>
    <w:rsid w:val="6B182AE3"/>
    <w:rsid w:val="6B263782"/>
    <w:rsid w:val="6BF5C5C4"/>
    <w:rsid w:val="6DAEF354"/>
    <w:rsid w:val="6DE799DA"/>
    <w:rsid w:val="6DFA99FB"/>
    <w:rsid w:val="6E3FD239"/>
    <w:rsid w:val="6E9106BC"/>
    <w:rsid w:val="6EFB500F"/>
    <w:rsid w:val="6F37A3B6"/>
    <w:rsid w:val="6F7D673C"/>
    <w:rsid w:val="6F7F2333"/>
    <w:rsid w:val="6FBBFE0E"/>
    <w:rsid w:val="6FCF91DC"/>
    <w:rsid w:val="6FEF46A7"/>
    <w:rsid w:val="6FF51408"/>
    <w:rsid w:val="6FFDA9E4"/>
    <w:rsid w:val="6FFE3DA7"/>
    <w:rsid w:val="71130321"/>
    <w:rsid w:val="71AA8B77"/>
    <w:rsid w:val="732DBC2A"/>
    <w:rsid w:val="7379B69E"/>
    <w:rsid w:val="73C2377A"/>
    <w:rsid w:val="73EEFE2E"/>
    <w:rsid w:val="73FF72D4"/>
    <w:rsid w:val="74070182"/>
    <w:rsid w:val="742D0BE7"/>
    <w:rsid w:val="757E4488"/>
    <w:rsid w:val="75CDF7B5"/>
    <w:rsid w:val="75FA1851"/>
    <w:rsid w:val="764F3143"/>
    <w:rsid w:val="767A17DB"/>
    <w:rsid w:val="76DF9CA7"/>
    <w:rsid w:val="76F75FCA"/>
    <w:rsid w:val="76FBD08D"/>
    <w:rsid w:val="76FD6F97"/>
    <w:rsid w:val="7775A1EB"/>
    <w:rsid w:val="77D5FD5D"/>
    <w:rsid w:val="77D7CCCD"/>
    <w:rsid w:val="77EF0DCA"/>
    <w:rsid w:val="77FD3188"/>
    <w:rsid w:val="77FF3A0D"/>
    <w:rsid w:val="77FFB967"/>
    <w:rsid w:val="78F03CF2"/>
    <w:rsid w:val="79937777"/>
    <w:rsid w:val="7995EBCB"/>
    <w:rsid w:val="79C74707"/>
    <w:rsid w:val="79DBFFCE"/>
    <w:rsid w:val="7A0F112C"/>
    <w:rsid w:val="7AFB4714"/>
    <w:rsid w:val="7AFF7EC3"/>
    <w:rsid w:val="7BAD4114"/>
    <w:rsid w:val="7BD23ABF"/>
    <w:rsid w:val="7BDF9824"/>
    <w:rsid w:val="7BFF2DAF"/>
    <w:rsid w:val="7C1A3C9E"/>
    <w:rsid w:val="7CC41BBD"/>
    <w:rsid w:val="7CCF29BA"/>
    <w:rsid w:val="7CF565DB"/>
    <w:rsid w:val="7CF9C12C"/>
    <w:rsid w:val="7DDFF7A3"/>
    <w:rsid w:val="7DF56CFD"/>
    <w:rsid w:val="7DF93F39"/>
    <w:rsid w:val="7DFD04CA"/>
    <w:rsid w:val="7EAF5F2A"/>
    <w:rsid w:val="7EB33560"/>
    <w:rsid w:val="7ED3F7F4"/>
    <w:rsid w:val="7EFB7F08"/>
    <w:rsid w:val="7EFE27A1"/>
    <w:rsid w:val="7EFF8C13"/>
    <w:rsid w:val="7F3F957C"/>
    <w:rsid w:val="7F5DDF09"/>
    <w:rsid w:val="7F5F29C1"/>
    <w:rsid w:val="7FA767B2"/>
    <w:rsid w:val="7FBDAAFF"/>
    <w:rsid w:val="7FD7D2DD"/>
    <w:rsid w:val="7FDF8BEF"/>
    <w:rsid w:val="7FEDB5E0"/>
    <w:rsid w:val="7FEE614B"/>
    <w:rsid w:val="7FF69E58"/>
    <w:rsid w:val="7FF75756"/>
    <w:rsid w:val="7FFF21BD"/>
    <w:rsid w:val="7FFF3BD6"/>
    <w:rsid w:val="7FFF41F4"/>
    <w:rsid w:val="7FFFE482"/>
    <w:rsid w:val="83FFF3B4"/>
    <w:rsid w:val="85F22F6A"/>
    <w:rsid w:val="92ABBEA6"/>
    <w:rsid w:val="947F94C2"/>
    <w:rsid w:val="96FB8527"/>
    <w:rsid w:val="9A9BEB07"/>
    <w:rsid w:val="9AB095FA"/>
    <w:rsid w:val="9ED79343"/>
    <w:rsid w:val="9FFF1A69"/>
    <w:rsid w:val="A7FFEF46"/>
    <w:rsid w:val="AADB4426"/>
    <w:rsid w:val="ABB2761E"/>
    <w:rsid w:val="AE8FC09F"/>
    <w:rsid w:val="B33A144C"/>
    <w:rsid w:val="B5F644D9"/>
    <w:rsid w:val="B6F782FF"/>
    <w:rsid w:val="B7AFBE57"/>
    <w:rsid w:val="B7E7C73A"/>
    <w:rsid w:val="BACF8E6A"/>
    <w:rsid w:val="BCD982A2"/>
    <w:rsid w:val="BEEF4A3C"/>
    <w:rsid w:val="BFEB8771"/>
    <w:rsid w:val="BFEEDD98"/>
    <w:rsid w:val="BFFDA895"/>
    <w:rsid w:val="BFFDA9FD"/>
    <w:rsid w:val="BFFED22A"/>
    <w:rsid w:val="BFFFD103"/>
    <w:rsid w:val="CAF3D38A"/>
    <w:rsid w:val="CBD70E90"/>
    <w:rsid w:val="CD73543D"/>
    <w:rsid w:val="CFF7FD68"/>
    <w:rsid w:val="D27FE3A9"/>
    <w:rsid w:val="DB2FF1A7"/>
    <w:rsid w:val="DB4701FD"/>
    <w:rsid w:val="DB7F5514"/>
    <w:rsid w:val="DBEEFCF4"/>
    <w:rsid w:val="DCFF2084"/>
    <w:rsid w:val="DDF18F8D"/>
    <w:rsid w:val="DE73F690"/>
    <w:rsid w:val="DEFECF2D"/>
    <w:rsid w:val="DF6F8916"/>
    <w:rsid w:val="DF73DAC2"/>
    <w:rsid w:val="DF7DD3F1"/>
    <w:rsid w:val="DFBB8F6B"/>
    <w:rsid w:val="DFF2FA93"/>
    <w:rsid w:val="DFFF78F1"/>
    <w:rsid w:val="DFFFC475"/>
    <w:rsid w:val="E247372F"/>
    <w:rsid w:val="E7B72E3E"/>
    <w:rsid w:val="E7FFE436"/>
    <w:rsid w:val="E9FE856C"/>
    <w:rsid w:val="EB1B97FB"/>
    <w:rsid w:val="EBEF23EB"/>
    <w:rsid w:val="EBFC7951"/>
    <w:rsid w:val="ECDF1822"/>
    <w:rsid w:val="EDEF1A8E"/>
    <w:rsid w:val="EDF78D41"/>
    <w:rsid w:val="EEFC018E"/>
    <w:rsid w:val="EF7DAABA"/>
    <w:rsid w:val="EFAF8474"/>
    <w:rsid w:val="EFBD523A"/>
    <w:rsid w:val="EFE870F2"/>
    <w:rsid w:val="EFEF8DB9"/>
    <w:rsid w:val="EFFE0DF4"/>
    <w:rsid w:val="EFFE9FBC"/>
    <w:rsid w:val="EFFF525F"/>
    <w:rsid w:val="F1E99C39"/>
    <w:rsid w:val="F2AF0AF4"/>
    <w:rsid w:val="F37EDFD9"/>
    <w:rsid w:val="F4FD2385"/>
    <w:rsid w:val="F587395F"/>
    <w:rsid w:val="F5FC36FC"/>
    <w:rsid w:val="F5FD0DFE"/>
    <w:rsid w:val="F5FD48DF"/>
    <w:rsid w:val="F6CF7D87"/>
    <w:rsid w:val="F6DFD0F1"/>
    <w:rsid w:val="F6EF1F17"/>
    <w:rsid w:val="F707730C"/>
    <w:rsid w:val="F7ECC1F5"/>
    <w:rsid w:val="F7EFDDB0"/>
    <w:rsid w:val="F7FF5C8E"/>
    <w:rsid w:val="F87B8B6C"/>
    <w:rsid w:val="F8CC3BC9"/>
    <w:rsid w:val="FAE1758C"/>
    <w:rsid w:val="FB366454"/>
    <w:rsid w:val="FB75F9B8"/>
    <w:rsid w:val="FBB9E46C"/>
    <w:rsid w:val="FBCF3036"/>
    <w:rsid w:val="FBDDBB90"/>
    <w:rsid w:val="FBDF465D"/>
    <w:rsid w:val="FBFEA291"/>
    <w:rsid w:val="FBFF9277"/>
    <w:rsid w:val="FC7FA715"/>
    <w:rsid w:val="FDDF6DDC"/>
    <w:rsid w:val="FEB7A6BD"/>
    <w:rsid w:val="FEBA9C28"/>
    <w:rsid w:val="FF1DFC94"/>
    <w:rsid w:val="FF2D8741"/>
    <w:rsid w:val="FF5D9759"/>
    <w:rsid w:val="FF6D073C"/>
    <w:rsid w:val="FF791F3A"/>
    <w:rsid w:val="FF7F194E"/>
    <w:rsid w:val="FF7FA647"/>
    <w:rsid w:val="FFA43A12"/>
    <w:rsid w:val="FFB5C350"/>
    <w:rsid w:val="FFB99A86"/>
    <w:rsid w:val="FFBD9D38"/>
    <w:rsid w:val="FFCC979F"/>
    <w:rsid w:val="FFD5EE78"/>
    <w:rsid w:val="FFEACE36"/>
    <w:rsid w:val="FFEBAA59"/>
    <w:rsid w:val="FFEF55EB"/>
    <w:rsid w:val="FFF21002"/>
    <w:rsid w:val="FFF3B687"/>
    <w:rsid w:val="FFF782A4"/>
    <w:rsid w:val="FFFAC72E"/>
    <w:rsid w:val="FFFBB57E"/>
    <w:rsid w:val="FFFEDFCF"/>
    <w:rsid w:val="FFFF6AD3"/>
    <w:rsid w:val="FFFFF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spacing w:after="0"/>
      <w:ind w:left="0" w:leftChars="0" w:firstLine="200"/>
    </w:pPr>
    <w:rPr>
      <w:rFonts w:ascii="Calibri" w:hAnsi="Calibri" w:cs="Calibri"/>
      <w:sz w:val="28"/>
      <w:szCs w:val="28"/>
    </w:rPr>
  </w:style>
  <w:style w:type="paragraph" w:customStyle="1" w:styleId="10">
    <w:name w:val="正文文字"/>
    <w:basedOn w:val="1"/>
    <w:next w:val="1"/>
    <w:qFormat/>
    <w:uiPriority w:val="0"/>
    <w:pPr>
      <w:spacing w:after="120"/>
    </w:pPr>
    <w:rPr>
      <w:rFonts w:ascii="Times New Roman" w:hAnsi="Times New Roman"/>
      <w:szCs w:val="24"/>
    </w:rPr>
  </w:style>
  <w:style w:type="character" w:customStyle="1" w:styleId="11">
    <w:name w:val="Body text|1_"/>
    <w:basedOn w:val="9"/>
    <w:link w:val="12"/>
    <w:qFormat/>
    <w:uiPriority w:val="0"/>
    <w:rPr>
      <w:rFonts w:ascii="宋体" w:hAnsi="宋体" w:eastAsia="宋体" w:cs="宋体"/>
      <w:sz w:val="30"/>
      <w:szCs w:val="30"/>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character" w:customStyle="1" w:styleId="13">
    <w:name w:val="Heading #1|1_"/>
    <w:basedOn w:val="9"/>
    <w:link w:val="14"/>
    <w:qFormat/>
    <w:uiPriority w:val="0"/>
    <w:rPr>
      <w:rFonts w:ascii="宋体" w:hAnsi="宋体" w:eastAsia="宋体" w:cs="宋体"/>
      <w:color w:val="F6534C"/>
      <w:sz w:val="98"/>
      <w:szCs w:val="98"/>
      <w:u w:val="none"/>
      <w:shd w:val="clear" w:color="auto" w:fill="auto"/>
      <w:lang w:val="zh-TW" w:eastAsia="zh-TW" w:bidi="zh-TW"/>
    </w:rPr>
  </w:style>
  <w:style w:type="paragraph" w:customStyle="1" w:styleId="14">
    <w:name w:val="Heading #1|1"/>
    <w:basedOn w:val="1"/>
    <w:link w:val="13"/>
    <w:qFormat/>
    <w:uiPriority w:val="0"/>
    <w:pPr>
      <w:widowControl w:val="0"/>
      <w:shd w:val="clear" w:color="auto" w:fill="auto"/>
      <w:spacing w:before="1940" w:after="1020"/>
      <w:outlineLvl w:val="0"/>
    </w:pPr>
    <w:rPr>
      <w:rFonts w:ascii="宋体" w:hAnsi="宋体" w:eastAsia="宋体" w:cs="宋体"/>
      <w:color w:val="F6534C"/>
      <w:sz w:val="98"/>
      <w:szCs w:val="98"/>
      <w:u w:val="none"/>
      <w:shd w:val="clear" w:color="auto" w:fill="auto"/>
      <w:lang w:val="zh-TW" w:eastAsia="zh-TW" w:bidi="zh-TW"/>
    </w:rPr>
  </w:style>
  <w:style w:type="character" w:customStyle="1" w:styleId="15">
    <w:name w:val="Heading #2|1_"/>
    <w:basedOn w:val="9"/>
    <w:link w:val="16"/>
    <w:qFormat/>
    <w:uiPriority w:val="0"/>
    <w:rPr>
      <w:rFonts w:ascii="宋体" w:hAnsi="宋体" w:eastAsia="宋体" w:cs="宋体"/>
      <w:sz w:val="42"/>
      <w:szCs w:val="42"/>
      <w:u w:val="none"/>
      <w:shd w:val="clear" w:color="auto" w:fill="auto"/>
      <w:lang w:val="zh-TW" w:eastAsia="zh-TW" w:bidi="zh-TW"/>
    </w:rPr>
  </w:style>
  <w:style w:type="paragraph" w:customStyle="1" w:styleId="16">
    <w:name w:val="Heading #2|1"/>
    <w:basedOn w:val="1"/>
    <w:link w:val="15"/>
    <w:qFormat/>
    <w:uiPriority w:val="0"/>
    <w:pPr>
      <w:widowControl w:val="0"/>
      <w:shd w:val="clear" w:color="auto" w:fill="auto"/>
      <w:spacing w:after="40"/>
      <w:jc w:val="center"/>
      <w:outlineLvl w:val="1"/>
    </w:pPr>
    <w:rPr>
      <w:rFonts w:ascii="宋体" w:hAnsi="宋体" w:eastAsia="宋体" w:cs="宋体"/>
      <w:sz w:val="42"/>
      <w:szCs w:val="42"/>
      <w:u w:val="none"/>
      <w:shd w:val="clear" w:color="auto" w:fill="auto"/>
      <w:lang w:val="zh-TW" w:eastAsia="zh-TW" w:bidi="zh-TW"/>
    </w:rPr>
  </w:style>
  <w:style w:type="character" w:customStyle="1" w:styleId="17">
    <w:name w:val="Header or footer|2_"/>
    <w:basedOn w:val="9"/>
    <w:link w:val="18"/>
    <w:qFormat/>
    <w:uiPriority w:val="0"/>
    <w:rPr>
      <w:sz w:val="20"/>
      <w:szCs w:val="20"/>
      <w:u w:val="none"/>
      <w:shd w:val="clear" w:color="auto" w:fill="auto"/>
      <w:lang w:val="zh-TW" w:eastAsia="zh-TW" w:bidi="zh-TW"/>
    </w:rPr>
  </w:style>
  <w:style w:type="paragraph" w:customStyle="1" w:styleId="18">
    <w:name w:val="Header or footer|2"/>
    <w:basedOn w:val="1"/>
    <w:link w:val="17"/>
    <w:qFormat/>
    <w:uiPriority w:val="0"/>
    <w:pPr>
      <w:widowControl w:val="0"/>
      <w:shd w:val="clear" w:color="auto" w:fill="auto"/>
    </w:pPr>
    <w:rPr>
      <w:sz w:val="20"/>
      <w:szCs w:val="20"/>
      <w:u w:val="none"/>
      <w:shd w:val="clear" w:color="auto" w:fill="auto"/>
      <w:lang w:val="zh-TW" w:eastAsia="zh-TW" w:bidi="zh-TW"/>
    </w:rPr>
  </w:style>
  <w:style w:type="character" w:customStyle="1" w:styleId="19">
    <w:name w:val="Header or footer|1_"/>
    <w:basedOn w:val="9"/>
    <w:link w:val="20"/>
    <w:qFormat/>
    <w:uiPriority w:val="0"/>
    <w:rPr>
      <w:u w:val="none"/>
      <w:shd w:val="clear" w:color="auto" w:fill="auto"/>
      <w:lang w:val="zh-TW" w:eastAsia="zh-TW" w:bidi="zh-TW"/>
    </w:rPr>
  </w:style>
  <w:style w:type="paragraph" w:customStyle="1" w:styleId="20">
    <w:name w:val="Header or footer|1"/>
    <w:basedOn w:val="1"/>
    <w:link w:val="19"/>
    <w:qFormat/>
    <w:uiPriority w:val="0"/>
    <w:pPr>
      <w:widowControl w:val="0"/>
      <w:shd w:val="clear" w:color="auto" w:fill="auto"/>
    </w:pPr>
    <w:rPr>
      <w:u w:val="none"/>
      <w:shd w:val="clear" w:color="auto" w:fill="auto"/>
      <w:lang w:val="zh-TW" w:eastAsia="zh-TW" w:bidi="zh-TW"/>
    </w:rPr>
  </w:style>
  <w:style w:type="character" w:customStyle="1" w:styleId="21">
    <w:name w:val="Body text|2_"/>
    <w:basedOn w:val="9"/>
    <w:link w:val="22"/>
    <w:qFormat/>
    <w:uiPriority w:val="0"/>
    <w:rPr>
      <w:sz w:val="28"/>
      <w:szCs w:val="28"/>
      <w:u w:val="none"/>
      <w:shd w:val="clear" w:color="auto" w:fill="auto"/>
      <w:lang w:val="zh-TW" w:eastAsia="zh-TW" w:bidi="zh-TW"/>
    </w:rPr>
  </w:style>
  <w:style w:type="paragraph" w:customStyle="1" w:styleId="22">
    <w:name w:val="Body text|2"/>
    <w:basedOn w:val="1"/>
    <w:link w:val="21"/>
    <w:qFormat/>
    <w:uiPriority w:val="0"/>
    <w:pPr>
      <w:widowControl w:val="0"/>
      <w:shd w:val="clear" w:color="auto" w:fill="auto"/>
      <w:spacing w:after="180"/>
      <w:ind w:left="2720"/>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6243</Words>
  <Characters>6352</Characters>
  <TotalTime>4</TotalTime>
  <ScaleCrop>false</ScaleCrop>
  <LinksUpToDate>false</LinksUpToDate>
  <CharactersWithSpaces>6392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2023-03-03T17:13:00Z</dcterms:created>
  <dc:creator>Lenovo</dc:creator>
  <cp:lastModifiedBy>Layla</cp:lastModifiedBy>
  <cp:lastPrinted>2023-03-23T01:23:00Z</cp:lastPrinted>
  <dcterms:modified xsi:type="dcterms:W3CDTF">2023-06-20T04:51:07Z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00E880BABBB845DDB33B60AD6A91077E_13</vt:lpwstr>
  </property>
</Properties>
</file>