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6FE6F">
      <w:pPr>
        <w:pStyle w:val="3"/>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r>
        <w:rPr>
          <w:spacing w:val="0"/>
          <w:w w:val="100"/>
          <w:position w:val="0"/>
        </w:rPr>
        <w:t>2024年度湖南省科学传播专业职称评审</w:t>
      </w:r>
    </w:p>
    <w:p w14:paraId="28FE774D">
      <w:pPr>
        <w:pStyle w:val="3"/>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r>
        <w:rPr>
          <w:spacing w:val="0"/>
          <w:w w:val="100"/>
          <w:position w:val="0"/>
        </w:rPr>
        <w:t>评分说明</w:t>
      </w:r>
    </w:p>
    <w:p w14:paraId="4800CE35">
      <w:pPr>
        <w:pStyle w:val="2"/>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p>
    <w:p w14:paraId="5ED14C65">
      <w:pPr>
        <w:pStyle w:val="2"/>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r>
        <w:rPr>
          <w:spacing w:val="0"/>
          <w:w w:val="100"/>
          <w:position w:val="0"/>
        </w:rPr>
        <w:t>1.初、中级职称参评人员业绩成果评分标准不分方向，按实际得分排序。</w:t>
      </w:r>
    </w:p>
    <w:p w14:paraId="5FBB40E4">
      <w:pPr>
        <w:pStyle w:val="2"/>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r>
        <w:rPr>
          <w:spacing w:val="0"/>
          <w:w w:val="100"/>
          <w:position w:val="0"/>
        </w:rPr>
        <w:t>2.高级职称参评人员分为科学传播研究、科学传播实践2个方向，对参评人员的资历及业绩成果进行评审。资历评定分为荣誉称号及工作表现、继续教育、学历及学位、基层工作经历4类，资历评定满分为30分；业绩成果分为课题论文及专利、作品、奖励、推广应用、其他成果共5类，5类成果分别计分，业绩成果满分为100分。</w:t>
      </w:r>
    </w:p>
    <w:p w14:paraId="03B60825">
      <w:pPr>
        <w:pStyle w:val="2"/>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r>
        <w:rPr>
          <w:spacing w:val="0"/>
          <w:w w:val="100"/>
          <w:position w:val="0"/>
        </w:rPr>
        <w:t>3.在2个研究方向中，每类业绩成果给予不同的赋分权重，设置不同的最高分值，如下表所示：</w:t>
      </w:r>
    </w:p>
    <w:p w14:paraId="1CA16DE5">
      <w:pPr>
        <w:keepNext w:val="0"/>
        <w:keepLines w:val="0"/>
        <w:pageBreakBefore w:val="0"/>
        <w:widowControl w:val="0"/>
        <w:kinsoku/>
        <w:wordWrap/>
        <w:overflowPunct w:val="0"/>
        <w:topLinePunct w:val="0"/>
        <w:autoSpaceDE w:val="0"/>
        <w:autoSpaceDN w:val="0"/>
        <w:bidi w:val="0"/>
        <w:adjustRightInd w:val="0"/>
        <w:snapToGrid w:val="0"/>
        <w:spacing w:line="85" w:lineRule="exact"/>
        <w:textAlignment w:val="baseline"/>
        <w:rPr>
          <w:spacing w:val="0"/>
          <w:w w:val="100"/>
          <w:position w:val="0"/>
        </w:rPr>
      </w:pPr>
    </w:p>
    <w:tbl>
      <w:tblPr>
        <w:tblStyle w:val="17"/>
        <w:tblW w:w="7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29"/>
        <w:gridCol w:w="3030"/>
        <w:gridCol w:w="2340"/>
      </w:tblGrid>
      <w:tr w14:paraId="3DDDC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4" w:hRule="atLeast"/>
          <w:jc w:val="center"/>
        </w:trPr>
        <w:tc>
          <w:tcPr>
            <w:tcW w:w="2529" w:type="dxa"/>
            <w:vAlign w:val="center"/>
          </w:tcPr>
          <w:p w14:paraId="1517F2FF">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b/>
                <w:bCs/>
                <w:spacing w:val="0"/>
                <w:w w:val="100"/>
                <w:position w:val="0"/>
                <w:sz w:val="24"/>
                <w:szCs w:val="24"/>
              </w:rPr>
            </w:pPr>
          </w:p>
        </w:tc>
        <w:tc>
          <w:tcPr>
            <w:tcW w:w="3030" w:type="dxa"/>
            <w:vAlign w:val="center"/>
          </w:tcPr>
          <w:p w14:paraId="7829463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b/>
                <w:bCs/>
                <w:spacing w:val="0"/>
                <w:w w:val="100"/>
                <w:position w:val="0"/>
                <w:sz w:val="24"/>
                <w:szCs w:val="24"/>
              </w:rPr>
            </w:pPr>
            <w:r>
              <w:rPr>
                <w:rFonts w:hint="default" w:ascii="Times New Roman" w:hAnsi="Times New Roman" w:cs="Times New Roman" w:eastAsiaTheme="minorEastAsia"/>
                <w:b/>
                <w:bCs/>
                <w:color w:val="0A0800"/>
                <w:spacing w:val="0"/>
                <w:w w:val="100"/>
                <w:position w:val="0"/>
                <w:sz w:val="24"/>
                <w:szCs w:val="24"/>
              </w:rPr>
              <w:t>科学传播研究</w:t>
            </w:r>
          </w:p>
        </w:tc>
        <w:tc>
          <w:tcPr>
            <w:tcW w:w="2340" w:type="dxa"/>
            <w:vAlign w:val="center"/>
          </w:tcPr>
          <w:p w14:paraId="03542C67">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b/>
                <w:bCs/>
                <w:spacing w:val="0"/>
                <w:w w:val="100"/>
                <w:position w:val="0"/>
                <w:sz w:val="24"/>
                <w:szCs w:val="24"/>
              </w:rPr>
            </w:pPr>
            <w:r>
              <w:rPr>
                <w:rFonts w:hint="default" w:ascii="Times New Roman" w:hAnsi="Times New Roman" w:cs="Times New Roman" w:eastAsiaTheme="minorEastAsia"/>
                <w:b/>
                <w:bCs/>
                <w:color w:val="0A0800"/>
                <w:spacing w:val="0"/>
                <w:w w:val="100"/>
                <w:position w:val="0"/>
                <w:sz w:val="24"/>
                <w:szCs w:val="24"/>
              </w:rPr>
              <w:t>科学传播实践</w:t>
            </w:r>
          </w:p>
        </w:tc>
      </w:tr>
      <w:tr w14:paraId="718EA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529" w:type="dxa"/>
            <w:vAlign w:val="center"/>
          </w:tcPr>
          <w:p w14:paraId="4AC0D145">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课题论文及专利</w:t>
            </w:r>
          </w:p>
        </w:tc>
        <w:tc>
          <w:tcPr>
            <w:tcW w:w="3030" w:type="dxa"/>
            <w:vAlign w:val="center"/>
          </w:tcPr>
          <w:p w14:paraId="10BF40E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40</w:t>
            </w:r>
          </w:p>
        </w:tc>
        <w:tc>
          <w:tcPr>
            <w:tcW w:w="2340" w:type="dxa"/>
            <w:vAlign w:val="center"/>
          </w:tcPr>
          <w:p w14:paraId="57C749D6">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15</w:t>
            </w:r>
          </w:p>
        </w:tc>
      </w:tr>
      <w:tr w14:paraId="021B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529" w:type="dxa"/>
            <w:vAlign w:val="center"/>
          </w:tcPr>
          <w:p w14:paraId="598156A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作品</w:t>
            </w:r>
          </w:p>
        </w:tc>
        <w:tc>
          <w:tcPr>
            <w:tcW w:w="3030" w:type="dxa"/>
            <w:vAlign w:val="center"/>
          </w:tcPr>
          <w:p w14:paraId="3AC3869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20</w:t>
            </w:r>
          </w:p>
        </w:tc>
        <w:tc>
          <w:tcPr>
            <w:tcW w:w="2340" w:type="dxa"/>
            <w:vAlign w:val="center"/>
          </w:tcPr>
          <w:p w14:paraId="06F840D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30</w:t>
            </w:r>
          </w:p>
        </w:tc>
      </w:tr>
      <w:tr w14:paraId="49709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529" w:type="dxa"/>
            <w:vAlign w:val="center"/>
          </w:tcPr>
          <w:p w14:paraId="2D3D374B">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奖励</w:t>
            </w:r>
          </w:p>
        </w:tc>
        <w:tc>
          <w:tcPr>
            <w:tcW w:w="3030" w:type="dxa"/>
            <w:vAlign w:val="center"/>
          </w:tcPr>
          <w:p w14:paraId="64282FB4">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20</w:t>
            </w:r>
          </w:p>
        </w:tc>
        <w:tc>
          <w:tcPr>
            <w:tcW w:w="2340" w:type="dxa"/>
            <w:vAlign w:val="center"/>
          </w:tcPr>
          <w:p w14:paraId="2A976F6C">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15</w:t>
            </w:r>
          </w:p>
        </w:tc>
      </w:tr>
      <w:tr w14:paraId="063E3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529" w:type="dxa"/>
            <w:vAlign w:val="center"/>
          </w:tcPr>
          <w:p w14:paraId="43AB3A3D">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推广应用</w:t>
            </w:r>
          </w:p>
        </w:tc>
        <w:tc>
          <w:tcPr>
            <w:tcW w:w="3030" w:type="dxa"/>
            <w:vAlign w:val="center"/>
          </w:tcPr>
          <w:p w14:paraId="47B5E96D">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10</w:t>
            </w:r>
          </w:p>
        </w:tc>
        <w:tc>
          <w:tcPr>
            <w:tcW w:w="2340" w:type="dxa"/>
            <w:vAlign w:val="center"/>
          </w:tcPr>
          <w:p w14:paraId="52D108B6">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30</w:t>
            </w:r>
          </w:p>
        </w:tc>
      </w:tr>
      <w:tr w14:paraId="3BBE3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529" w:type="dxa"/>
            <w:vAlign w:val="center"/>
          </w:tcPr>
          <w:p w14:paraId="705947A3">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其他成果</w:t>
            </w:r>
          </w:p>
        </w:tc>
        <w:tc>
          <w:tcPr>
            <w:tcW w:w="3030" w:type="dxa"/>
            <w:vAlign w:val="center"/>
          </w:tcPr>
          <w:p w14:paraId="5A28081B">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10</w:t>
            </w:r>
          </w:p>
        </w:tc>
        <w:tc>
          <w:tcPr>
            <w:tcW w:w="2340" w:type="dxa"/>
            <w:vAlign w:val="center"/>
          </w:tcPr>
          <w:p w14:paraId="7E1C46C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color w:val="0A0800"/>
                <w:spacing w:val="0"/>
                <w:w w:val="100"/>
                <w:position w:val="0"/>
                <w:sz w:val="24"/>
                <w:szCs w:val="24"/>
              </w:rPr>
              <w:t>10</w:t>
            </w:r>
          </w:p>
        </w:tc>
      </w:tr>
    </w:tbl>
    <w:p w14:paraId="58428E5A">
      <w:pPr>
        <w:pStyle w:val="2"/>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r>
        <w:rPr>
          <w:spacing w:val="0"/>
          <w:w w:val="100"/>
          <w:position w:val="0"/>
        </w:rPr>
        <w:t>在核算加分条件中的每类业绩成果得分时，若申报同一级别专业职称参评人员的得分有超过该项满分的，则以该项实际最高得分计为满分，其他人员实际得分比照实际最高得分比例，换算成该项最终得分。</w:t>
      </w:r>
    </w:p>
    <w:p w14:paraId="58C9E0ED">
      <w:pPr>
        <w:pStyle w:val="2"/>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r>
        <w:rPr>
          <w:spacing w:val="0"/>
          <w:w w:val="100"/>
          <w:position w:val="0"/>
        </w:rPr>
        <w:t>4.资历评定各类别的计分项目如下表所示：</w:t>
      </w:r>
    </w:p>
    <w:tbl>
      <w:tblPr>
        <w:tblStyle w:val="17"/>
        <w:tblW w:w="815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15"/>
        <w:gridCol w:w="3773"/>
        <w:gridCol w:w="2771"/>
      </w:tblGrid>
      <w:tr w14:paraId="7B81A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615" w:type="dxa"/>
            <w:vAlign w:val="center"/>
          </w:tcPr>
          <w:p w14:paraId="120241CE">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b/>
                <w:bCs/>
                <w:spacing w:val="0"/>
                <w:w w:val="100"/>
                <w:position w:val="0"/>
                <w:sz w:val="24"/>
                <w:szCs w:val="24"/>
                <w:lang w:val="en-US" w:eastAsia="zh-CN"/>
              </w:rPr>
            </w:pPr>
            <w:r>
              <w:rPr>
                <w:rFonts w:hint="eastAsia" w:ascii="Times New Roman" w:hAnsi="Times New Roman" w:cs="Times New Roman" w:eastAsiaTheme="minorEastAsia"/>
                <w:b/>
                <w:bCs/>
                <w:spacing w:val="0"/>
                <w:w w:val="100"/>
                <w:position w:val="0"/>
                <w:sz w:val="24"/>
                <w:szCs w:val="24"/>
                <w:lang w:val="en-US" w:eastAsia="zh-CN"/>
              </w:rPr>
              <w:t>计分条件</w:t>
            </w:r>
          </w:p>
        </w:tc>
        <w:tc>
          <w:tcPr>
            <w:tcW w:w="3773" w:type="dxa"/>
            <w:vAlign w:val="center"/>
          </w:tcPr>
          <w:p w14:paraId="7D77D1ED">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eastAsia" w:ascii="Times New Roman" w:hAnsi="Times New Roman" w:cs="Times New Roman" w:eastAsiaTheme="minorEastAsia"/>
                <w:b/>
                <w:bCs/>
                <w:spacing w:val="0"/>
                <w:w w:val="100"/>
                <w:position w:val="0"/>
                <w:sz w:val="24"/>
                <w:szCs w:val="24"/>
                <w:lang w:val="en-US" w:eastAsia="zh-CN"/>
              </w:rPr>
            </w:pPr>
            <w:r>
              <w:rPr>
                <w:rFonts w:hint="eastAsia" w:ascii="Times New Roman" w:hAnsi="Times New Roman" w:cs="Times New Roman" w:eastAsiaTheme="minorEastAsia"/>
                <w:b/>
                <w:bCs/>
                <w:spacing w:val="0"/>
                <w:w w:val="100"/>
                <w:position w:val="0"/>
                <w:sz w:val="24"/>
                <w:szCs w:val="24"/>
                <w:lang w:val="en-US" w:eastAsia="zh-CN"/>
              </w:rPr>
              <w:t>项目</w:t>
            </w:r>
          </w:p>
        </w:tc>
        <w:tc>
          <w:tcPr>
            <w:tcW w:w="2771" w:type="dxa"/>
            <w:vAlign w:val="center"/>
          </w:tcPr>
          <w:p w14:paraId="30B92F1C">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eastAsia" w:ascii="Times New Roman" w:hAnsi="Times New Roman" w:cs="Times New Roman" w:eastAsiaTheme="minorEastAsia"/>
                <w:b/>
                <w:bCs/>
                <w:spacing w:val="0"/>
                <w:w w:val="100"/>
                <w:position w:val="0"/>
                <w:sz w:val="24"/>
                <w:szCs w:val="24"/>
                <w:lang w:val="en-US" w:eastAsia="zh-CN"/>
              </w:rPr>
            </w:pPr>
            <w:r>
              <w:rPr>
                <w:rFonts w:hint="eastAsia" w:ascii="Times New Roman" w:hAnsi="Times New Roman" w:cs="Times New Roman" w:eastAsiaTheme="minorEastAsia"/>
                <w:b/>
                <w:bCs/>
                <w:spacing w:val="0"/>
                <w:w w:val="100"/>
                <w:position w:val="0"/>
                <w:sz w:val="24"/>
                <w:szCs w:val="24"/>
                <w:lang w:val="en-US" w:eastAsia="zh-CN"/>
              </w:rPr>
              <w:t>备注</w:t>
            </w:r>
          </w:p>
        </w:tc>
      </w:tr>
      <w:tr w14:paraId="19FC4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jc w:val="center"/>
        </w:trPr>
        <w:tc>
          <w:tcPr>
            <w:tcW w:w="1615" w:type="dxa"/>
            <w:vMerge w:val="restart"/>
            <w:vAlign w:val="center"/>
          </w:tcPr>
          <w:p w14:paraId="2EEC303A">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eastAsia" w:ascii="Times New Roman" w:hAnsi="Times New Roman" w:cs="Times New Roman" w:eastAsiaTheme="minorEastAsia"/>
                <w:spacing w:val="0"/>
                <w:w w:val="100"/>
                <w:position w:val="0"/>
                <w:sz w:val="24"/>
                <w:szCs w:val="24"/>
                <w:lang w:eastAsia="zh-CN"/>
              </w:rPr>
            </w:pPr>
            <w:r>
              <w:rPr>
                <w:rFonts w:hint="eastAsia" w:ascii="Times New Roman" w:hAnsi="Times New Roman" w:cs="Times New Roman" w:eastAsiaTheme="minorEastAsia"/>
                <w:spacing w:val="0"/>
                <w:w w:val="100"/>
                <w:position w:val="0"/>
                <w:sz w:val="24"/>
                <w:szCs w:val="24"/>
              </w:rPr>
              <w:t>荣誉称号及工作表现</w:t>
            </w:r>
          </w:p>
        </w:tc>
        <w:tc>
          <w:tcPr>
            <w:tcW w:w="3773" w:type="dxa"/>
            <w:vAlign w:val="center"/>
          </w:tcPr>
          <w:p w14:paraId="2E78E1D1">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eastAsia" w:ascii="Times New Roman" w:hAnsi="Times New Roman" w:cs="Times New Roman" w:eastAsiaTheme="minorEastAsia"/>
                <w:spacing w:val="0"/>
                <w:w w:val="100"/>
                <w:position w:val="0"/>
                <w:sz w:val="24"/>
                <w:szCs w:val="24"/>
                <w:lang w:eastAsia="zh-CN"/>
              </w:rPr>
            </w:pPr>
            <w:r>
              <w:rPr>
                <w:rFonts w:hint="eastAsia" w:ascii="Times New Roman" w:hAnsi="Times New Roman" w:cs="Times New Roman" w:eastAsiaTheme="minorEastAsia"/>
                <w:spacing w:val="0"/>
                <w:w w:val="100"/>
                <w:position w:val="0"/>
                <w:sz w:val="24"/>
                <w:szCs w:val="24"/>
              </w:rPr>
              <w:t>个人获得科普相关荣誉称号或表彰奖励</w:t>
            </w:r>
          </w:p>
        </w:tc>
        <w:tc>
          <w:tcPr>
            <w:tcW w:w="2771" w:type="dxa"/>
            <w:vAlign w:val="center"/>
          </w:tcPr>
          <w:p w14:paraId="3BD044EF">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eastAsia" w:ascii="Times New Roman" w:hAnsi="Times New Roman" w:cs="Times New Roman" w:eastAsiaTheme="minorEastAsia"/>
                <w:spacing w:val="0"/>
                <w:w w:val="100"/>
                <w:position w:val="0"/>
                <w:sz w:val="24"/>
                <w:szCs w:val="24"/>
              </w:rPr>
              <w:t>同一获奖项取最高级别的一项计分</w:t>
            </w:r>
          </w:p>
        </w:tc>
      </w:tr>
      <w:tr w14:paraId="4F9C5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5" w:hRule="atLeast"/>
          <w:jc w:val="center"/>
        </w:trPr>
        <w:tc>
          <w:tcPr>
            <w:tcW w:w="1615" w:type="dxa"/>
            <w:vMerge w:val="continue"/>
            <w:tcBorders/>
            <w:vAlign w:val="center"/>
          </w:tcPr>
          <w:p w14:paraId="053CEB3F">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773" w:type="dxa"/>
            <w:vAlign w:val="center"/>
          </w:tcPr>
          <w:p w14:paraId="095C323D">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eastAsia" w:ascii="Times New Roman" w:hAnsi="Times New Roman" w:cs="Times New Roman" w:eastAsiaTheme="minorEastAsia"/>
                <w:spacing w:val="0"/>
                <w:w w:val="100"/>
                <w:position w:val="0"/>
                <w:sz w:val="24"/>
                <w:szCs w:val="24"/>
                <w:lang w:eastAsia="zh-CN"/>
              </w:rPr>
            </w:pPr>
            <w:r>
              <w:rPr>
                <w:rFonts w:hint="eastAsia" w:ascii="Times New Roman" w:hAnsi="Times New Roman" w:cs="Times New Roman" w:eastAsiaTheme="minorEastAsia"/>
                <w:spacing w:val="0"/>
                <w:w w:val="100"/>
                <w:position w:val="0"/>
                <w:sz w:val="24"/>
                <w:szCs w:val="24"/>
              </w:rPr>
              <w:t>个人先进事迹在国家级、省(部)级、市(厅)级、县级的主流媒体(指党报、党刊或党政部门主办的网络媒体)进行了专题宣传报道</w:t>
            </w:r>
          </w:p>
        </w:tc>
        <w:tc>
          <w:tcPr>
            <w:tcW w:w="2771" w:type="dxa"/>
            <w:vAlign w:val="center"/>
          </w:tcPr>
          <w:p w14:paraId="2321E303">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4853CF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0" w:hRule="atLeast"/>
          <w:jc w:val="center"/>
        </w:trPr>
        <w:tc>
          <w:tcPr>
            <w:tcW w:w="1615" w:type="dxa"/>
            <w:shd w:val="clear"/>
            <w:vAlign w:val="center"/>
          </w:tcPr>
          <w:p w14:paraId="0CF4C972">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lang w:val="en-US" w:eastAsia="en-US"/>
              </w:rPr>
            </w:pPr>
            <w:r>
              <w:rPr>
                <w:rFonts w:hint="default" w:ascii="Times New Roman" w:hAnsi="Times New Roman" w:cs="Times New Roman" w:eastAsiaTheme="minorEastAsia"/>
                <w:spacing w:val="0"/>
                <w:w w:val="100"/>
                <w:position w:val="0"/>
                <w:sz w:val="24"/>
                <w:szCs w:val="24"/>
              </w:rPr>
              <w:t>继续教育</w:t>
            </w:r>
          </w:p>
        </w:tc>
        <w:tc>
          <w:tcPr>
            <w:tcW w:w="3773" w:type="dxa"/>
            <w:shd w:val="clear"/>
            <w:vAlign w:val="center"/>
          </w:tcPr>
          <w:p w14:paraId="1AF9928B">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lang w:val="en-US" w:eastAsia="en-US"/>
              </w:rPr>
            </w:pPr>
            <w:r>
              <w:rPr>
                <w:rFonts w:hint="eastAsia" w:ascii="Times New Roman" w:hAnsi="Times New Roman" w:cs="Times New Roman" w:eastAsiaTheme="minorEastAsia"/>
                <w:spacing w:val="0"/>
                <w:w w:val="100"/>
                <w:position w:val="0"/>
                <w:sz w:val="24"/>
                <w:szCs w:val="24"/>
              </w:rPr>
              <w:t>任现职期间年度考核优秀</w:t>
            </w:r>
            <w:r>
              <w:rPr>
                <w:rFonts w:hint="default" w:ascii="Times New Roman" w:hAnsi="Times New Roman" w:cs="Times New Roman" w:eastAsiaTheme="minorEastAsia"/>
                <w:spacing w:val="0"/>
                <w:w w:val="100"/>
                <w:position w:val="0"/>
                <w:sz w:val="24"/>
                <w:szCs w:val="24"/>
              </w:rPr>
              <w:t>任现职以来，参加科普类继续教育，并符合省里有关文件的要求，以人力资源、社会保障部门或省科协出具的继续教育合格证明为准</w:t>
            </w:r>
          </w:p>
        </w:tc>
        <w:tc>
          <w:tcPr>
            <w:tcW w:w="2771" w:type="dxa"/>
            <w:shd w:val="clear"/>
            <w:vAlign w:val="center"/>
          </w:tcPr>
          <w:p w14:paraId="31221C60">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lang w:val="en-US" w:eastAsia="en-US"/>
              </w:rPr>
            </w:pPr>
          </w:p>
        </w:tc>
      </w:tr>
      <w:tr w14:paraId="10FDF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jc w:val="center"/>
        </w:trPr>
        <w:tc>
          <w:tcPr>
            <w:tcW w:w="1615" w:type="dxa"/>
            <w:vAlign w:val="center"/>
          </w:tcPr>
          <w:p w14:paraId="624098D4">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学历及学位</w:t>
            </w:r>
          </w:p>
        </w:tc>
        <w:tc>
          <w:tcPr>
            <w:tcW w:w="3773" w:type="dxa"/>
            <w:vAlign w:val="center"/>
          </w:tcPr>
          <w:p w14:paraId="13104804">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p>
        </w:tc>
        <w:tc>
          <w:tcPr>
            <w:tcW w:w="2771" w:type="dxa"/>
            <w:vAlign w:val="center"/>
          </w:tcPr>
          <w:p w14:paraId="0DF7E8F9">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学位（学历）取最高计分</w:t>
            </w:r>
          </w:p>
        </w:tc>
      </w:tr>
      <w:tr w14:paraId="669A6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7" w:hRule="atLeast"/>
          <w:jc w:val="center"/>
        </w:trPr>
        <w:tc>
          <w:tcPr>
            <w:tcW w:w="1615" w:type="dxa"/>
            <w:vAlign w:val="center"/>
          </w:tcPr>
          <w:p w14:paraId="5719DB28">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基层工作经历</w:t>
            </w:r>
          </w:p>
        </w:tc>
        <w:tc>
          <w:tcPr>
            <w:tcW w:w="3773" w:type="dxa"/>
            <w:vAlign w:val="center"/>
          </w:tcPr>
          <w:p w14:paraId="5AF4299F">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在县级及以下单位从事基层科学传播工作</w:t>
            </w:r>
          </w:p>
        </w:tc>
        <w:tc>
          <w:tcPr>
            <w:tcW w:w="2771" w:type="dxa"/>
            <w:vAlign w:val="center"/>
          </w:tcPr>
          <w:p w14:paraId="627F43ED">
            <w:pPr>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bl>
    <w:p w14:paraId="0A19C31E">
      <w:pPr>
        <w:keepNext w:val="0"/>
        <w:keepLines w:val="0"/>
        <w:pageBreakBefore w:val="0"/>
        <w:widowControl w:val="0"/>
        <w:kinsoku/>
        <w:wordWrap/>
        <w:overflowPunct w:val="0"/>
        <w:topLinePunct w:val="0"/>
        <w:autoSpaceDE w:val="0"/>
        <w:autoSpaceDN w:val="0"/>
        <w:bidi w:val="0"/>
        <w:adjustRightInd w:val="0"/>
        <w:snapToGrid w:val="0"/>
        <w:spacing w:before="78" w:line="219" w:lineRule="auto"/>
        <w:ind w:left="604"/>
        <w:textAlignment w:val="baseline"/>
        <w:rPr>
          <w:rFonts w:ascii="宋体" w:hAnsi="宋体" w:eastAsia="宋体" w:cs="宋体"/>
          <w:spacing w:val="0"/>
          <w:w w:val="100"/>
          <w:position w:val="0"/>
          <w:sz w:val="24"/>
          <w:szCs w:val="24"/>
        </w:rPr>
      </w:pPr>
      <w:r>
        <w:rPr>
          <w:rFonts w:ascii="Times New Roman" w:hAnsi="Times New Roman" w:eastAsia="Times New Roman" w:cs="Times New Roman"/>
          <w:spacing w:val="0"/>
          <w:w w:val="100"/>
          <w:position w:val="0"/>
          <w:sz w:val="24"/>
          <w:szCs w:val="24"/>
        </w:rPr>
        <w:t>5.</w:t>
      </w:r>
      <w:r>
        <w:rPr>
          <w:rFonts w:ascii="宋体" w:hAnsi="宋体" w:eastAsia="宋体" w:cs="宋体"/>
          <w:spacing w:val="0"/>
          <w:w w:val="100"/>
          <w:position w:val="0"/>
          <w:sz w:val="24"/>
          <w:szCs w:val="24"/>
        </w:rPr>
        <w:t>业绩成果各类别的计分项目如下表所示：</w:t>
      </w:r>
    </w:p>
    <w:p w14:paraId="649F690F">
      <w:pPr>
        <w:keepNext w:val="0"/>
        <w:keepLines w:val="0"/>
        <w:pageBreakBefore w:val="0"/>
        <w:widowControl w:val="0"/>
        <w:kinsoku/>
        <w:wordWrap/>
        <w:overflowPunct w:val="0"/>
        <w:topLinePunct w:val="0"/>
        <w:autoSpaceDE w:val="0"/>
        <w:autoSpaceDN w:val="0"/>
        <w:bidi w:val="0"/>
        <w:adjustRightInd w:val="0"/>
        <w:snapToGrid w:val="0"/>
        <w:spacing w:line="67" w:lineRule="exact"/>
        <w:textAlignment w:val="baseline"/>
        <w:rPr>
          <w:spacing w:val="0"/>
          <w:w w:val="100"/>
          <w:position w:val="0"/>
        </w:rPr>
      </w:pPr>
    </w:p>
    <w:tbl>
      <w:tblPr>
        <w:tblStyle w:val="17"/>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81"/>
        <w:gridCol w:w="3932"/>
        <w:gridCol w:w="2904"/>
      </w:tblGrid>
      <w:tr w14:paraId="2D64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tblHeader/>
          <w:jc w:val="center"/>
        </w:trPr>
        <w:tc>
          <w:tcPr>
            <w:tcW w:w="1381" w:type="dxa"/>
            <w:vAlign w:val="center"/>
          </w:tcPr>
          <w:p w14:paraId="29D3564B">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b/>
                <w:bCs/>
                <w:spacing w:val="0"/>
                <w:w w:val="100"/>
                <w:position w:val="0"/>
                <w:sz w:val="24"/>
                <w:szCs w:val="24"/>
              </w:rPr>
            </w:pPr>
            <w:r>
              <w:rPr>
                <w:rFonts w:hint="default" w:ascii="Times New Roman" w:hAnsi="Times New Roman" w:cs="Times New Roman" w:eastAsiaTheme="minorEastAsia"/>
                <w:b/>
                <w:bCs/>
                <w:spacing w:val="0"/>
                <w:w w:val="100"/>
                <w:position w:val="0"/>
                <w:sz w:val="24"/>
                <w:szCs w:val="24"/>
              </w:rPr>
              <w:t>计分条件</w:t>
            </w:r>
          </w:p>
        </w:tc>
        <w:tc>
          <w:tcPr>
            <w:tcW w:w="3932" w:type="dxa"/>
            <w:vAlign w:val="center"/>
          </w:tcPr>
          <w:p w14:paraId="1E9FEC3A">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b/>
                <w:bCs/>
                <w:spacing w:val="0"/>
                <w:w w:val="100"/>
                <w:position w:val="0"/>
                <w:sz w:val="24"/>
                <w:szCs w:val="24"/>
              </w:rPr>
            </w:pPr>
            <w:r>
              <w:rPr>
                <w:rFonts w:hint="default" w:ascii="Times New Roman" w:hAnsi="Times New Roman" w:cs="Times New Roman" w:eastAsiaTheme="minorEastAsia"/>
                <w:b/>
                <w:bCs/>
                <w:spacing w:val="0"/>
                <w:w w:val="100"/>
                <w:position w:val="0"/>
                <w:sz w:val="24"/>
                <w:szCs w:val="24"/>
              </w:rPr>
              <w:t>项目</w:t>
            </w:r>
          </w:p>
        </w:tc>
        <w:tc>
          <w:tcPr>
            <w:tcW w:w="2904" w:type="dxa"/>
            <w:vAlign w:val="center"/>
          </w:tcPr>
          <w:p w14:paraId="4CEC4547">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b/>
                <w:bCs/>
                <w:spacing w:val="0"/>
                <w:w w:val="100"/>
                <w:position w:val="0"/>
                <w:sz w:val="24"/>
                <w:szCs w:val="24"/>
              </w:rPr>
            </w:pPr>
            <w:r>
              <w:rPr>
                <w:rFonts w:hint="default" w:ascii="Times New Roman" w:hAnsi="Times New Roman" w:cs="Times New Roman" w:eastAsiaTheme="minorEastAsia"/>
                <w:b/>
                <w:bCs/>
                <w:spacing w:val="0"/>
                <w:w w:val="100"/>
                <w:position w:val="0"/>
                <w:sz w:val="24"/>
                <w:szCs w:val="24"/>
              </w:rPr>
              <w:t>备注</w:t>
            </w:r>
          </w:p>
        </w:tc>
      </w:tr>
      <w:tr w14:paraId="67332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restart"/>
            <w:vAlign w:val="center"/>
          </w:tcPr>
          <w:p w14:paraId="6C94663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课题论文及专利</w:t>
            </w:r>
          </w:p>
        </w:tc>
        <w:tc>
          <w:tcPr>
            <w:tcW w:w="3932" w:type="dxa"/>
            <w:vAlign w:val="center"/>
          </w:tcPr>
          <w:p w14:paraId="37599EF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课题:主持科学传播类研究课题,以立项时间为准</w:t>
            </w:r>
          </w:p>
        </w:tc>
        <w:tc>
          <w:tcPr>
            <w:tcW w:w="2904" w:type="dxa"/>
            <w:vAlign w:val="center"/>
          </w:tcPr>
          <w:p w14:paraId="2D57D0E8">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国家级排名前5、省级排名前3、市厅级排名第1的参与人</w:t>
            </w:r>
          </w:p>
        </w:tc>
      </w:tr>
      <w:bookmarkEnd w:id="0"/>
      <w:tr w14:paraId="4168F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1F36FE08">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6A3A4C2B">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论文:本人作为第一作者或通讯作者在期刊上发表科学传播类学术论文</w:t>
            </w:r>
          </w:p>
        </w:tc>
        <w:tc>
          <w:tcPr>
            <w:tcW w:w="2904" w:type="dxa"/>
            <w:vAlign w:val="center"/>
          </w:tcPr>
          <w:p w14:paraId="3C05157A">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共同第一作者或共同通讯作者按“相应分值×1/共同作者数”计算。</w:t>
            </w:r>
          </w:p>
        </w:tc>
      </w:tr>
      <w:tr w14:paraId="0028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372DF3B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0A95A42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专利:获与科学传播专业相关的国家授权专利</w:t>
            </w:r>
          </w:p>
        </w:tc>
        <w:tc>
          <w:tcPr>
            <w:tcW w:w="2904" w:type="dxa"/>
            <w:vAlign w:val="center"/>
          </w:tcPr>
          <w:p w14:paraId="704D176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排名前3的参与人</w:t>
            </w:r>
          </w:p>
        </w:tc>
      </w:tr>
      <w:tr w14:paraId="315B9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restart"/>
            <w:vAlign w:val="center"/>
          </w:tcPr>
          <w:p w14:paraId="682F0B3A">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作品</w:t>
            </w:r>
          </w:p>
        </w:tc>
        <w:tc>
          <w:tcPr>
            <w:tcW w:w="3932" w:type="dxa"/>
            <w:vAlign w:val="center"/>
          </w:tcPr>
          <w:p w14:paraId="336C21A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著作：公开出版与科学传播相关的有一定学术水平的专著；公开出版有一定学术水平的译著</w:t>
            </w:r>
          </w:p>
        </w:tc>
        <w:tc>
          <w:tcPr>
            <w:tcW w:w="2904" w:type="dxa"/>
            <w:vAlign w:val="center"/>
          </w:tcPr>
          <w:p w14:paraId="0E4AD38D">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3EE0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21EBCC6A">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6DF987A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教材：编写科学传播类教材</w:t>
            </w:r>
          </w:p>
        </w:tc>
        <w:tc>
          <w:tcPr>
            <w:tcW w:w="2904" w:type="dxa"/>
            <w:vAlign w:val="center"/>
          </w:tcPr>
          <w:p w14:paraId="6066E897">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系列教材按单本教材计算</w:t>
            </w:r>
          </w:p>
        </w:tc>
      </w:tr>
      <w:tr w14:paraId="1BA12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4264F47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210F01D4">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文章、视频：本人撰写科普类文章、制作科普类视频等在新闻媒体平台上发表</w:t>
            </w:r>
          </w:p>
        </w:tc>
        <w:tc>
          <w:tcPr>
            <w:tcW w:w="2904" w:type="dxa"/>
            <w:vAlign w:val="center"/>
          </w:tcPr>
          <w:p w14:paraId="2BF7203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26B30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0B61EBC6">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68B9514A">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教案：本人作为负责人开发科普类教案、课程、剧本（脚本）</w:t>
            </w:r>
          </w:p>
        </w:tc>
        <w:tc>
          <w:tcPr>
            <w:tcW w:w="2904" w:type="dxa"/>
            <w:vAlign w:val="center"/>
          </w:tcPr>
          <w:p w14:paraId="5FDDF3F4">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0D122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Align w:val="center"/>
          </w:tcPr>
          <w:p w14:paraId="797864C9">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7AEF7818">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纪录片：本人作为主要负责人拍摄科普纪录片在媒体平台发布</w:t>
            </w:r>
          </w:p>
        </w:tc>
        <w:tc>
          <w:tcPr>
            <w:tcW w:w="2904" w:type="dxa"/>
            <w:vAlign w:val="center"/>
          </w:tcPr>
          <w:p w14:paraId="20F24073">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国家级排名前5、省级排名前3、市厅级排名第1的参与人</w:t>
            </w:r>
          </w:p>
        </w:tc>
      </w:tr>
      <w:tr w14:paraId="022AA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restart"/>
            <w:vAlign w:val="center"/>
          </w:tcPr>
          <w:p w14:paraId="67A2E96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奖励</w:t>
            </w:r>
          </w:p>
        </w:tc>
        <w:tc>
          <w:tcPr>
            <w:tcW w:w="3932" w:type="dxa"/>
            <w:vAlign w:val="center"/>
          </w:tcPr>
          <w:p w14:paraId="29E6DF55">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科技进步奖（科普类)</w:t>
            </w:r>
          </w:p>
        </w:tc>
        <w:tc>
          <w:tcPr>
            <w:tcW w:w="2904" w:type="dxa"/>
            <w:vAlign w:val="center"/>
          </w:tcPr>
          <w:p w14:paraId="38E56868">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同一成果按最高奖项级别计算。省部级一等奖前11名、二等奖前9名、三等奖前7名的参与人</w:t>
            </w:r>
          </w:p>
        </w:tc>
      </w:tr>
      <w:tr w14:paraId="1C3AD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513ECA79">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504ACEE3">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科普作品获得科学传播领域奖项</w:t>
            </w:r>
          </w:p>
        </w:tc>
        <w:tc>
          <w:tcPr>
            <w:tcW w:w="2904" w:type="dxa"/>
            <w:vAlign w:val="center"/>
          </w:tcPr>
          <w:p w14:paraId="0783495C">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同一成果按最高奖项级别计算。国家级排名前5、省级排名前3、市厅级排名第1的参与人</w:t>
            </w:r>
          </w:p>
        </w:tc>
      </w:tr>
      <w:tr w14:paraId="092AE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528B7971">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196AF69C">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辅导学生参赛获奖：作为科技辅导教师辅导的学生参加科技类相关比赛获奖</w:t>
            </w:r>
          </w:p>
        </w:tc>
        <w:tc>
          <w:tcPr>
            <w:tcW w:w="2904" w:type="dxa"/>
            <w:vAlign w:val="center"/>
          </w:tcPr>
          <w:p w14:paraId="45EED17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同一成果按最高奖项级别计算。国家级排名前5、省级排名前3、市厅级排名第1的参与人</w:t>
            </w:r>
          </w:p>
        </w:tc>
      </w:tr>
      <w:tr w14:paraId="24A4B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restart"/>
            <w:vAlign w:val="center"/>
          </w:tcPr>
          <w:p w14:paraId="5BC79D6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推广应用</w:t>
            </w:r>
          </w:p>
        </w:tc>
        <w:tc>
          <w:tcPr>
            <w:tcW w:w="3932" w:type="dxa"/>
            <w:vAlign w:val="center"/>
          </w:tcPr>
          <w:p w14:paraId="35650B1C">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撰写方案：作为主要策划人撰写科学传播类培训方案、工作方案等并实施</w:t>
            </w:r>
          </w:p>
        </w:tc>
        <w:tc>
          <w:tcPr>
            <w:tcW w:w="2904" w:type="dxa"/>
            <w:vAlign w:val="center"/>
          </w:tcPr>
          <w:p w14:paraId="21056AE9">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排名前3的参与人</w:t>
            </w:r>
          </w:p>
        </w:tc>
      </w:tr>
      <w:tr w14:paraId="5F123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025EF986">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71B7465D">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撰写讲解词：作为主要负责人撰写展览讲解词达1000字以上</w:t>
            </w:r>
          </w:p>
        </w:tc>
        <w:tc>
          <w:tcPr>
            <w:tcW w:w="2904" w:type="dxa"/>
            <w:vAlign w:val="center"/>
          </w:tcPr>
          <w:p w14:paraId="1605363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排名前3的参与人</w:t>
            </w:r>
          </w:p>
        </w:tc>
      </w:tr>
      <w:tr w14:paraId="4E32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2DE0625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2508BF6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策划活动或会议：负责策划大型科普活动或科普类学术会议</w:t>
            </w:r>
          </w:p>
        </w:tc>
        <w:tc>
          <w:tcPr>
            <w:tcW w:w="2904" w:type="dxa"/>
            <w:vAlign w:val="center"/>
          </w:tcPr>
          <w:p w14:paraId="4348298B">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排名前3的参与人</w:t>
            </w:r>
          </w:p>
        </w:tc>
      </w:tr>
      <w:tr w14:paraId="48D9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23ADA59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685B8B81">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策划展览：负责策划面向公众的主题展览、撰写展出方案</w:t>
            </w:r>
          </w:p>
        </w:tc>
        <w:tc>
          <w:tcPr>
            <w:tcW w:w="2904" w:type="dxa"/>
            <w:vAlign w:val="center"/>
          </w:tcPr>
          <w:p w14:paraId="5CB1D1B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排名前3的参与人</w:t>
            </w:r>
          </w:p>
        </w:tc>
      </w:tr>
      <w:tr w14:paraId="0F64B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restart"/>
            <w:vAlign w:val="center"/>
          </w:tcPr>
          <w:p w14:paraId="39AE693C">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074AB6EB">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运营科普信息公众平台：作为主要负责人运营科技馆、博物馆等场馆的新媒体科普平台、虚拟科技馆、虚拟博物馆、品牌科普网站、校外科普教育品牌等科普信息资源平台</w:t>
            </w:r>
          </w:p>
        </w:tc>
        <w:tc>
          <w:tcPr>
            <w:tcW w:w="2904" w:type="dxa"/>
            <w:vAlign w:val="center"/>
          </w:tcPr>
          <w:p w14:paraId="35C7D81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排名前3的参与人</w:t>
            </w:r>
          </w:p>
        </w:tc>
      </w:tr>
      <w:tr w14:paraId="7B24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225AAAB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54086AC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个人自媒体：作为主要负责人运营个人自媒体（含公众号、视频号、微博、抖音、快手、B站等）科普信息资源平台</w:t>
            </w:r>
          </w:p>
        </w:tc>
        <w:tc>
          <w:tcPr>
            <w:tcW w:w="2904" w:type="dxa"/>
            <w:vAlign w:val="center"/>
          </w:tcPr>
          <w:p w14:paraId="16656D08">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53FC0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1500542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3287976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专业讲解人员：限科普类场馆</w:t>
            </w:r>
          </w:p>
        </w:tc>
        <w:tc>
          <w:tcPr>
            <w:tcW w:w="2904" w:type="dxa"/>
            <w:vAlign w:val="center"/>
          </w:tcPr>
          <w:p w14:paraId="1A92E3FE">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6ABB8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restart"/>
            <w:vAlign w:val="center"/>
          </w:tcPr>
          <w:p w14:paraId="57F7130D">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其他成果</w:t>
            </w:r>
          </w:p>
        </w:tc>
        <w:tc>
          <w:tcPr>
            <w:tcW w:w="3932" w:type="dxa"/>
            <w:vAlign w:val="center"/>
          </w:tcPr>
          <w:p w14:paraId="4A49E442">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行业技术标准：已颁布的科学传播相关标准</w:t>
            </w:r>
          </w:p>
        </w:tc>
        <w:tc>
          <w:tcPr>
            <w:tcW w:w="2904" w:type="dxa"/>
            <w:vAlign w:val="center"/>
          </w:tcPr>
          <w:p w14:paraId="659017F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国家级标准排名前10，省级标准排名前5的参与人</w:t>
            </w:r>
          </w:p>
        </w:tc>
      </w:tr>
      <w:tr w14:paraId="503B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75E83863">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5EAB49E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建言献策建议：被政府采纳并实施的政策咨询、调查报告及智库建设的建言献策建议等</w:t>
            </w:r>
          </w:p>
        </w:tc>
        <w:tc>
          <w:tcPr>
            <w:tcW w:w="2904" w:type="dxa"/>
            <w:vAlign w:val="center"/>
          </w:tcPr>
          <w:p w14:paraId="1AA34411">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253B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458BEA2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2D907A40">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科普基地建设：主持科学传播类基地建设</w:t>
            </w:r>
          </w:p>
        </w:tc>
        <w:tc>
          <w:tcPr>
            <w:tcW w:w="2904" w:type="dxa"/>
            <w:vAlign w:val="center"/>
          </w:tcPr>
          <w:p w14:paraId="7551C87F">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r w14:paraId="4882F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45871E5C">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c>
          <w:tcPr>
            <w:tcW w:w="3932" w:type="dxa"/>
            <w:vAlign w:val="center"/>
          </w:tcPr>
          <w:p w14:paraId="12FEE5AA">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社会兼职：在科学传播类社会组织中担任理事以上职务；或科学传播类专委会中担任副主委以上职务</w:t>
            </w:r>
          </w:p>
        </w:tc>
        <w:tc>
          <w:tcPr>
            <w:tcW w:w="2904" w:type="dxa"/>
            <w:vAlign w:val="center"/>
          </w:tcPr>
          <w:p w14:paraId="6E134ECC">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同一社会组织/专委会按最高级别计分</w:t>
            </w:r>
          </w:p>
        </w:tc>
      </w:tr>
      <w:tr w14:paraId="5C7FB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1381" w:type="dxa"/>
            <w:vMerge w:val="continue"/>
            <w:vAlign w:val="center"/>
          </w:tcPr>
          <w:p w14:paraId="0363B408">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bookmarkStart w:id="1" w:name="_GoBack" w:colFirst="1" w:colLast="2"/>
          </w:p>
        </w:tc>
        <w:tc>
          <w:tcPr>
            <w:tcW w:w="3932" w:type="dxa"/>
            <w:vAlign w:val="center"/>
          </w:tcPr>
          <w:p w14:paraId="1C689F29">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both"/>
              <w:textAlignment w:val="baseline"/>
              <w:rPr>
                <w:rFonts w:hint="default" w:ascii="Times New Roman" w:hAnsi="Times New Roman" w:cs="Times New Roman" w:eastAsiaTheme="minorEastAsia"/>
                <w:spacing w:val="0"/>
                <w:w w:val="100"/>
                <w:position w:val="0"/>
                <w:sz w:val="24"/>
                <w:szCs w:val="24"/>
              </w:rPr>
            </w:pPr>
            <w:r>
              <w:rPr>
                <w:rFonts w:hint="default" w:ascii="Times New Roman" w:hAnsi="Times New Roman" w:cs="Times New Roman" w:eastAsiaTheme="minorEastAsia"/>
                <w:spacing w:val="0"/>
                <w:w w:val="100"/>
                <w:position w:val="0"/>
                <w:sz w:val="24"/>
                <w:szCs w:val="24"/>
              </w:rPr>
              <w:t>科普培训教师：在政府部门或者行业协会等社会组织主办的科普类培训活动中担任主讲教师</w:t>
            </w:r>
          </w:p>
        </w:tc>
        <w:tc>
          <w:tcPr>
            <w:tcW w:w="2904" w:type="dxa"/>
            <w:vAlign w:val="center"/>
          </w:tcPr>
          <w:p w14:paraId="6BC67535">
            <w:pPr>
              <w:pStyle w:val="18"/>
              <w:keepNext w:val="0"/>
              <w:keepLines w:val="0"/>
              <w:pageBreakBefore w:val="0"/>
              <w:widowControl w:val="0"/>
              <w:kinsoku/>
              <w:wordWrap/>
              <w:overflowPunct w:val="0"/>
              <w:topLinePunct w:val="0"/>
              <w:autoSpaceDE w:val="0"/>
              <w:autoSpaceDN w:val="0"/>
              <w:bidi w:val="0"/>
              <w:adjustRightInd w:val="0"/>
              <w:snapToGrid w:val="0"/>
              <w:spacing w:line="300" w:lineRule="exact"/>
              <w:ind w:left="0"/>
              <w:jc w:val="center"/>
              <w:textAlignment w:val="baseline"/>
              <w:rPr>
                <w:rFonts w:hint="default" w:ascii="Times New Roman" w:hAnsi="Times New Roman" w:cs="Times New Roman" w:eastAsiaTheme="minorEastAsia"/>
                <w:spacing w:val="0"/>
                <w:w w:val="100"/>
                <w:position w:val="0"/>
                <w:sz w:val="24"/>
                <w:szCs w:val="24"/>
              </w:rPr>
            </w:pPr>
          </w:p>
        </w:tc>
      </w:tr>
    </w:tbl>
    <w:p w14:paraId="355B256C">
      <w:pPr>
        <w:keepNext w:val="0"/>
        <w:keepLines w:val="0"/>
        <w:pageBreakBefore w:val="0"/>
        <w:widowControl w:val="0"/>
        <w:kinsoku/>
        <w:wordWrap/>
        <w:overflowPunct w:val="0"/>
        <w:topLinePunct w:val="0"/>
        <w:autoSpaceDE w:val="0"/>
        <w:autoSpaceDN w:val="0"/>
        <w:bidi w:val="0"/>
        <w:adjustRightInd w:val="0"/>
        <w:snapToGrid w:val="0"/>
        <w:spacing w:line="250" w:lineRule="auto"/>
        <w:textAlignment w:val="baseline"/>
        <w:rPr>
          <w:rFonts w:ascii="Arial"/>
          <w:spacing w:val="0"/>
          <w:w w:val="100"/>
          <w:position w:val="0"/>
          <w:sz w:val="21"/>
        </w:rPr>
      </w:pPr>
    </w:p>
    <w:p w14:paraId="4DBF89DA">
      <w:pPr>
        <w:keepNext w:val="0"/>
        <w:keepLines w:val="0"/>
        <w:pageBreakBefore w:val="0"/>
        <w:widowControl w:val="0"/>
        <w:kinsoku/>
        <w:wordWrap/>
        <w:overflowPunct w:val="0"/>
        <w:topLinePunct w:val="0"/>
        <w:autoSpaceDE w:val="0"/>
        <w:autoSpaceDN w:val="0"/>
        <w:bidi w:val="0"/>
        <w:adjustRightInd w:val="0"/>
        <w:snapToGrid w:val="0"/>
        <w:spacing w:line="250" w:lineRule="auto"/>
        <w:textAlignment w:val="baseline"/>
        <w:rPr>
          <w:rFonts w:ascii="Arial"/>
          <w:spacing w:val="0"/>
          <w:w w:val="100"/>
          <w:position w:val="0"/>
          <w:sz w:val="21"/>
        </w:rPr>
      </w:pPr>
    </w:p>
    <w:p w14:paraId="45942ABD">
      <w:pPr>
        <w:keepNext w:val="0"/>
        <w:keepLines w:val="0"/>
        <w:pageBreakBefore w:val="0"/>
        <w:widowControl w:val="0"/>
        <w:kinsoku/>
        <w:wordWrap/>
        <w:overflowPunct w:val="0"/>
        <w:topLinePunct w:val="0"/>
        <w:autoSpaceDE w:val="0"/>
        <w:autoSpaceDN w:val="0"/>
        <w:bidi w:val="0"/>
        <w:adjustRightInd w:val="0"/>
        <w:snapToGrid w:val="0"/>
        <w:spacing w:before="78" w:line="219" w:lineRule="auto"/>
        <w:ind w:left="603"/>
        <w:textAlignment w:val="baseline"/>
        <w:rPr>
          <w:rFonts w:ascii="宋体" w:hAnsi="宋体" w:eastAsia="宋体" w:cs="宋体"/>
          <w:spacing w:val="0"/>
          <w:w w:val="100"/>
          <w:position w:val="0"/>
          <w:sz w:val="24"/>
          <w:szCs w:val="24"/>
        </w:rPr>
      </w:pPr>
      <w:r>
        <w:rPr>
          <w:rFonts w:ascii="Times New Roman" w:hAnsi="Times New Roman" w:eastAsia="Times New Roman" w:cs="Times New Roman"/>
          <w:spacing w:val="0"/>
          <w:w w:val="100"/>
          <w:position w:val="0"/>
          <w:sz w:val="24"/>
          <w:szCs w:val="24"/>
        </w:rPr>
        <w:t>6.</w:t>
      </w:r>
      <w:r>
        <w:rPr>
          <w:rFonts w:ascii="宋体" w:hAnsi="宋体" w:eastAsia="宋体" w:cs="宋体"/>
          <w:spacing w:val="0"/>
          <w:w w:val="100"/>
          <w:position w:val="0"/>
          <w:sz w:val="24"/>
          <w:szCs w:val="24"/>
        </w:rPr>
        <w:t>凡表述为</w:t>
      </w:r>
      <w:r>
        <w:rPr>
          <w:rFonts w:ascii="Times New Roman" w:hAnsi="Times New Roman" w:eastAsia="Times New Roman" w:cs="Times New Roman"/>
          <w:spacing w:val="0"/>
          <w:w w:val="100"/>
          <w:position w:val="0"/>
          <w:sz w:val="24"/>
          <w:szCs w:val="24"/>
        </w:rPr>
        <w:t>“</w:t>
      </w:r>
      <w:r>
        <w:rPr>
          <w:rFonts w:ascii="宋体" w:hAnsi="宋体" w:eastAsia="宋体" w:cs="宋体"/>
          <w:spacing w:val="0"/>
          <w:w w:val="100"/>
          <w:position w:val="0"/>
          <w:sz w:val="24"/>
          <w:szCs w:val="24"/>
        </w:rPr>
        <w:t>以上</w:t>
      </w:r>
      <w:r>
        <w:rPr>
          <w:rFonts w:ascii="Times New Roman" w:hAnsi="Times New Roman" w:eastAsia="Times New Roman" w:cs="Times New Roman"/>
          <w:spacing w:val="0"/>
          <w:w w:val="100"/>
          <w:position w:val="0"/>
          <w:sz w:val="24"/>
          <w:szCs w:val="24"/>
        </w:rPr>
        <w:t>”</w:t>
      </w:r>
      <w:r>
        <w:rPr>
          <w:rFonts w:ascii="宋体" w:hAnsi="宋体" w:eastAsia="宋体" w:cs="宋体"/>
          <w:spacing w:val="0"/>
          <w:w w:val="100"/>
          <w:position w:val="0"/>
          <w:sz w:val="24"/>
          <w:szCs w:val="24"/>
        </w:rPr>
        <w:t>均含本级，</w:t>
      </w:r>
      <w:r>
        <w:rPr>
          <w:rFonts w:ascii="Times New Roman" w:hAnsi="Times New Roman" w:eastAsia="Times New Roman" w:cs="Times New Roman"/>
          <w:spacing w:val="0"/>
          <w:w w:val="100"/>
          <w:position w:val="0"/>
          <w:sz w:val="24"/>
          <w:szCs w:val="24"/>
        </w:rPr>
        <w:t>“</w:t>
      </w:r>
      <w:r>
        <w:rPr>
          <w:rFonts w:ascii="宋体" w:hAnsi="宋体" w:eastAsia="宋体" w:cs="宋体"/>
          <w:spacing w:val="0"/>
          <w:w w:val="100"/>
          <w:position w:val="0"/>
          <w:sz w:val="24"/>
          <w:szCs w:val="24"/>
        </w:rPr>
        <w:t>以下</w:t>
      </w:r>
      <w:r>
        <w:rPr>
          <w:rFonts w:ascii="Times New Roman" w:hAnsi="Times New Roman" w:eastAsia="Times New Roman" w:cs="Times New Roman"/>
          <w:spacing w:val="0"/>
          <w:w w:val="100"/>
          <w:position w:val="0"/>
          <w:sz w:val="24"/>
          <w:szCs w:val="24"/>
        </w:rPr>
        <w:t>”</w:t>
      </w:r>
      <w:r>
        <w:rPr>
          <w:rFonts w:ascii="宋体" w:hAnsi="宋体" w:eastAsia="宋体" w:cs="宋体"/>
          <w:spacing w:val="0"/>
          <w:w w:val="100"/>
          <w:position w:val="0"/>
          <w:sz w:val="24"/>
          <w:szCs w:val="24"/>
        </w:rPr>
        <w:t>均不含本级。</w:t>
      </w:r>
    </w:p>
    <w:p w14:paraId="158769C4">
      <w:pPr>
        <w:keepNext w:val="0"/>
        <w:keepLines w:val="0"/>
        <w:pageBreakBefore w:val="0"/>
        <w:widowControl w:val="0"/>
        <w:kinsoku/>
        <w:wordWrap/>
        <w:overflowPunct w:val="0"/>
        <w:topLinePunct w:val="0"/>
        <w:autoSpaceDE w:val="0"/>
        <w:autoSpaceDN w:val="0"/>
        <w:bidi w:val="0"/>
        <w:adjustRightInd w:val="0"/>
        <w:snapToGrid w:val="0"/>
        <w:textAlignment w:val="baseline"/>
        <w:rPr>
          <w:spacing w:val="0"/>
          <w:w w:val="100"/>
          <w:position w:val="0"/>
        </w:rPr>
      </w:pPr>
    </w:p>
    <w:sectPr>
      <w:headerReference r:id="rId5" w:type="default"/>
      <w:footerReference r:id="rId6" w:type="default"/>
      <w:pgSz w:w="11906" w:h="16838"/>
      <w:pgMar w:top="2098" w:right="1531" w:bottom="1984" w:left="1531" w:header="851" w:footer="1247"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5831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CC70D9">
                          <w:pPr>
                            <w:pStyle w:val="8"/>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27CC70D9">
                    <w:pPr>
                      <w:pStyle w:val="8"/>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E51F1">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iMTQ1ODI5ZWE3Njk3MzlmMjQzZDA1MzdiOWIxZGIifQ=="/>
  </w:docVars>
  <w:rsids>
    <w:rsidRoot w:val="1CB61DA3"/>
    <w:rsid w:val="002671BD"/>
    <w:rsid w:val="052B414F"/>
    <w:rsid w:val="070D0DDC"/>
    <w:rsid w:val="074447E5"/>
    <w:rsid w:val="09553F58"/>
    <w:rsid w:val="0A7B58A3"/>
    <w:rsid w:val="0E495C52"/>
    <w:rsid w:val="13FB57E0"/>
    <w:rsid w:val="16AB6626"/>
    <w:rsid w:val="1A5B3342"/>
    <w:rsid w:val="1CB61DA3"/>
    <w:rsid w:val="1CD470F1"/>
    <w:rsid w:val="1FDF096F"/>
    <w:rsid w:val="291A1901"/>
    <w:rsid w:val="2A6E70B2"/>
    <w:rsid w:val="2F8C5E3C"/>
    <w:rsid w:val="2F965795"/>
    <w:rsid w:val="31A248E4"/>
    <w:rsid w:val="38CF5F7B"/>
    <w:rsid w:val="3AAE546D"/>
    <w:rsid w:val="401155AD"/>
    <w:rsid w:val="49177EE3"/>
    <w:rsid w:val="4E05761F"/>
    <w:rsid w:val="4E320392"/>
    <w:rsid w:val="53E00EAB"/>
    <w:rsid w:val="54F11475"/>
    <w:rsid w:val="58FB1576"/>
    <w:rsid w:val="5C096394"/>
    <w:rsid w:val="5E84387C"/>
    <w:rsid w:val="60C5705D"/>
    <w:rsid w:val="6B124113"/>
    <w:rsid w:val="71D67614"/>
    <w:rsid w:val="78BB25AD"/>
    <w:rsid w:val="79A96983"/>
    <w:rsid w:val="7B692168"/>
    <w:rsid w:val="7EEE3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qFormat/>
    <w:uiPriority w:val="0"/>
    <w:pPr>
      <w:overflowPunct w:val="0"/>
      <w:spacing w:before="0" w:beforeAutospacing="0" w:after="0" w:afterAutospacing="0" w:line="600" w:lineRule="exact"/>
      <w:ind w:firstLine="482" w:firstLineChars="200"/>
      <w:jc w:val="both"/>
      <w:outlineLvl w:val="0"/>
    </w:pPr>
    <w:rPr>
      <w:rFonts w:hint="eastAsia" w:ascii="Times New Roman" w:hAnsi="Times New Roman" w:eastAsia="仿宋" w:cs="仿宋"/>
      <w:kern w:val="44"/>
      <w:sz w:val="32"/>
      <w:szCs w:val="32"/>
      <w:lang w:bidi="ar"/>
    </w:rPr>
  </w:style>
  <w:style w:type="paragraph" w:styleId="3">
    <w:name w:val="heading 2"/>
    <w:basedOn w:val="1"/>
    <w:next w:val="1"/>
    <w:link w:val="13"/>
    <w:unhideWhenUsed/>
    <w:qFormat/>
    <w:uiPriority w:val="0"/>
    <w:pPr>
      <w:overflowPunct w:val="0"/>
      <w:spacing w:before="0" w:beforeAutospacing="0" w:after="0" w:afterAutospacing="0" w:line="600" w:lineRule="exact"/>
      <w:ind w:firstLine="0" w:firstLineChars="0"/>
      <w:jc w:val="center"/>
      <w:outlineLvl w:val="1"/>
    </w:pPr>
    <w:rPr>
      <w:rFonts w:hint="eastAsia" w:ascii="方正小标宋简体" w:hAnsi="方正小标宋简体" w:eastAsia="方正小标宋简体" w:cs="方正小标宋简体"/>
      <w:kern w:val="0"/>
      <w:sz w:val="44"/>
      <w:szCs w:val="44"/>
      <w:lang w:bidi="ar"/>
    </w:rPr>
  </w:style>
  <w:style w:type="paragraph" w:styleId="4">
    <w:name w:val="heading 3"/>
    <w:basedOn w:val="1"/>
    <w:next w:val="1"/>
    <w:link w:val="14"/>
    <w:semiHidden/>
    <w:unhideWhenUsed/>
    <w:qFormat/>
    <w:uiPriority w:val="0"/>
    <w:pPr>
      <w:overflowPunct w:val="0"/>
      <w:spacing w:before="0" w:beforeAutospacing="0" w:after="0" w:afterAutospacing="0" w:line="600" w:lineRule="exact"/>
      <w:ind w:firstLine="880" w:firstLineChars="200"/>
      <w:jc w:val="both"/>
      <w:outlineLvl w:val="2"/>
    </w:pPr>
    <w:rPr>
      <w:rFonts w:hint="eastAsia" w:ascii="Times New Roman" w:hAnsi="Times New Roman" w:eastAsia="方正楷体简体" w:cs="方正楷体简体"/>
      <w:kern w:val="0"/>
      <w:sz w:val="32"/>
      <w:szCs w:val="32"/>
      <w:lang w:bidi="ar"/>
    </w:rPr>
  </w:style>
  <w:style w:type="paragraph" w:styleId="5">
    <w:name w:val="heading 4"/>
    <w:basedOn w:val="1"/>
    <w:next w:val="1"/>
    <w:link w:val="15"/>
    <w:semiHidden/>
    <w:unhideWhenUsed/>
    <w:qFormat/>
    <w:uiPriority w:val="0"/>
    <w:pPr>
      <w:keepNext w:val="0"/>
      <w:keepLines w:val="0"/>
      <w:overflowPunct w:val="0"/>
      <w:spacing w:beforeLines="0" w:beforeAutospacing="0" w:afterLines="0" w:afterAutospacing="0" w:line="600" w:lineRule="exact"/>
      <w:ind w:firstLine="880" w:firstLineChars="200"/>
      <w:jc w:val="both"/>
      <w:outlineLvl w:val="3"/>
    </w:pPr>
    <w:rPr>
      <w:rFonts w:ascii="Times New Roman" w:hAnsi="Times New Roman" w:eastAsia="黑体" w:cs="黑体"/>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微软雅黑" w:hAnsi="微软雅黑" w:eastAsia="微软雅黑" w:cs="微软雅黑"/>
      <w:sz w:val="26"/>
      <w:szCs w:val="26"/>
      <w:lang w:val="en-US" w:eastAsia="en-US" w:bidi="ar-SA"/>
    </w:rPr>
  </w:style>
  <w:style w:type="paragraph" w:styleId="7">
    <w:name w:val="Plain Text"/>
    <w:basedOn w:val="1"/>
    <w:qFormat/>
    <w:uiPriority w:val="0"/>
    <w:rPr>
      <w:rFonts w:ascii="宋体" w:hAnsi="Courier New"/>
    </w:rPr>
  </w:style>
  <w:style w:type="paragraph" w:styleId="8">
    <w:name w:val="footer"/>
    <w:basedOn w:val="1"/>
    <w:uiPriority w:val="0"/>
    <w:pPr>
      <w:tabs>
        <w:tab w:val="center" w:pos="4153"/>
        <w:tab w:val="right" w:pos="8306"/>
      </w:tabs>
      <w:snapToGrid w:val="0"/>
      <w:jc w:val="left"/>
    </w:pPr>
    <w:rPr>
      <w:sz w:val="18"/>
    </w:rPr>
  </w:style>
  <w:style w:type="paragraph" w:styleId="9">
    <w:name w:val="Normal (Web)"/>
    <w:basedOn w:val="1"/>
    <w:qFormat/>
    <w:uiPriority w:val="0"/>
    <w:pPr>
      <w:spacing w:before="0" w:beforeAutospacing="0" w:after="0" w:afterAutospacing="0"/>
      <w:ind w:left="0" w:right="0" w:firstLine="540" w:firstLineChars="200"/>
      <w:jc w:val="both"/>
    </w:pPr>
    <w:rPr>
      <w:rFonts w:eastAsia="仿宋"/>
      <w:kern w:val="0"/>
      <w:sz w:val="32"/>
      <w:lang w:bidi="ar"/>
    </w:rPr>
  </w:style>
  <w:style w:type="character" w:customStyle="1" w:styleId="12">
    <w:name w:val="标题 1 Char"/>
    <w:link w:val="2"/>
    <w:qFormat/>
    <w:uiPriority w:val="0"/>
    <w:rPr>
      <w:rFonts w:hint="eastAsia" w:ascii="Times New Roman" w:hAnsi="Times New Roman" w:eastAsia="方正小标宋简体" w:cs="仿宋"/>
      <w:kern w:val="44"/>
      <w:sz w:val="44"/>
      <w:szCs w:val="32"/>
      <w:lang w:bidi="ar"/>
    </w:rPr>
  </w:style>
  <w:style w:type="character" w:customStyle="1" w:styleId="13">
    <w:name w:val="标题 2 Char"/>
    <w:link w:val="3"/>
    <w:qFormat/>
    <w:uiPriority w:val="0"/>
    <w:rPr>
      <w:rFonts w:hint="eastAsia" w:ascii="Times New Roman" w:hAnsi="Times New Roman" w:eastAsia="楷体" w:cs="宋体"/>
      <w:kern w:val="0"/>
      <w:sz w:val="32"/>
      <w:szCs w:val="32"/>
      <w:lang w:bidi="ar"/>
    </w:rPr>
  </w:style>
  <w:style w:type="character" w:customStyle="1" w:styleId="14">
    <w:name w:val="标题 3 Char"/>
    <w:link w:val="4"/>
    <w:qFormat/>
    <w:uiPriority w:val="0"/>
    <w:rPr>
      <w:rFonts w:ascii="Times New Roman" w:hAnsi="Times New Roman" w:eastAsia="楷体" w:cs="楷体"/>
      <w:sz w:val="32"/>
      <w:szCs w:val="32"/>
    </w:rPr>
  </w:style>
  <w:style w:type="character" w:customStyle="1" w:styleId="15">
    <w:name w:val="标题 4 Char"/>
    <w:link w:val="5"/>
    <w:qFormat/>
    <w:uiPriority w:val="0"/>
    <w:rPr>
      <w:rFonts w:ascii="Times New Roman" w:hAnsi="Times New Roman" w:eastAsia="仿宋" w:cs="仿宋"/>
      <w:b/>
      <w:sz w:val="32"/>
      <w:szCs w:val="32"/>
    </w:rPr>
  </w:style>
  <w:style w:type="paragraph" w:customStyle="1" w:styleId="16">
    <w:name w:val="仿宋"/>
    <w:basedOn w:val="1"/>
    <w:qFormat/>
    <w:uiPriority w:val="0"/>
    <w:pPr>
      <w:overflowPunct w:val="0"/>
      <w:spacing w:line="600" w:lineRule="exact"/>
      <w:ind w:firstLine="420" w:firstLineChars="200"/>
    </w:pPr>
    <w:rPr>
      <w:rFonts w:ascii="仿宋" w:hAnsi="仿宋" w:eastAsia="仿宋" w:cstheme="minorBidi"/>
      <w:sz w:val="32"/>
      <w:szCs w:val="32"/>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微软雅黑" w:hAnsi="微软雅黑" w:eastAsia="微软雅黑" w:cs="微软雅黑"/>
      <w:sz w:val="25"/>
      <w:szCs w:val="25"/>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2024-08-28T01:23:00Z</dcterms:created>
  <dc:creator>彗心</dc:creator>
  <cp:lastModifiedBy>彗心</cp:lastModifiedBy>
  <dcterms:modified xsi:type="dcterms:W3CDTF">2024-08-28T01:32:13Z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7A7F634EE921472BA604B4859061E67A_11</vt:lpwstr>
  </property>
</Properties>
</file>